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6A5B" w14:textId="77777777" w:rsidR="0092303F" w:rsidRPr="00B729DB" w:rsidRDefault="0092303F" w:rsidP="0092303F">
      <w:pPr>
        <w:ind w:left="-180" w:right="-720"/>
        <w:jc w:val="center"/>
        <w:rPr>
          <w:color w:val="002060"/>
          <w:sz w:val="24"/>
        </w:rPr>
      </w:pPr>
      <w:r w:rsidRPr="00B729DB">
        <w:rPr>
          <w:color w:val="002060"/>
          <w:sz w:val="24"/>
        </w:rPr>
        <w:t>The University of Tennessee</w:t>
      </w:r>
    </w:p>
    <w:p w14:paraId="74D7057D" w14:textId="77777777" w:rsidR="0092303F" w:rsidRPr="00B729DB" w:rsidRDefault="0092303F" w:rsidP="0092303F">
      <w:pPr>
        <w:ind w:left="-180" w:right="-720"/>
        <w:jc w:val="center"/>
        <w:rPr>
          <w:color w:val="002060"/>
          <w:sz w:val="24"/>
        </w:rPr>
      </w:pPr>
      <w:r>
        <w:rPr>
          <w:color w:val="002060"/>
          <w:sz w:val="24"/>
        </w:rPr>
        <w:t xml:space="preserve">Faculty Senate </w:t>
      </w:r>
      <w:r w:rsidRPr="00B729DB">
        <w:rPr>
          <w:color w:val="002060"/>
          <w:sz w:val="24"/>
        </w:rPr>
        <w:t>Research Council</w:t>
      </w:r>
    </w:p>
    <w:p w14:paraId="77FA83D8" w14:textId="77777777" w:rsidR="0092303F" w:rsidRPr="00B729DB" w:rsidRDefault="0092303F" w:rsidP="0092303F">
      <w:pPr>
        <w:ind w:left="-180" w:right="-720"/>
        <w:jc w:val="center"/>
        <w:rPr>
          <w:color w:val="002060"/>
          <w:sz w:val="24"/>
        </w:rPr>
      </w:pPr>
      <w:r w:rsidRPr="00B729DB">
        <w:rPr>
          <w:color w:val="002060"/>
          <w:sz w:val="24"/>
        </w:rPr>
        <w:t>Minutes of the Meeting</w:t>
      </w:r>
    </w:p>
    <w:p w14:paraId="60A0E3FC" w14:textId="0DC4CB13" w:rsidR="0092303F" w:rsidRDefault="005E740C" w:rsidP="0092303F">
      <w:pPr>
        <w:ind w:left="-180" w:right="-720"/>
        <w:jc w:val="center"/>
        <w:rPr>
          <w:b/>
          <w:color w:val="002060"/>
        </w:rPr>
      </w:pPr>
      <w:r>
        <w:rPr>
          <w:color w:val="002060"/>
          <w:sz w:val="24"/>
        </w:rPr>
        <w:t>October 14</w:t>
      </w:r>
      <w:r w:rsidR="000267D9">
        <w:rPr>
          <w:color w:val="002060"/>
          <w:sz w:val="24"/>
        </w:rPr>
        <w:t>, 2020</w:t>
      </w:r>
    </w:p>
    <w:p w14:paraId="175737C1" w14:textId="77777777" w:rsidR="0092303F" w:rsidRDefault="0092303F" w:rsidP="0092303F">
      <w:pPr>
        <w:ind w:left="-180" w:right="-720"/>
        <w:rPr>
          <w:b/>
          <w:color w:val="002060"/>
        </w:rPr>
      </w:pPr>
    </w:p>
    <w:p w14:paraId="0802AE99" w14:textId="77777777" w:rsidR="0092303F" w:rsidRPr="00E06000" w:rsidRDefault="0092303F" w:rsidP="0092303F">
      <w:pPr>
        <w:ind w:left="-180" w:right="-720"/>
        <w:rPr>
          <w:b/>
          <w:color w:val="002060"/>
        </w:rPr>
      </w:pPr>
      <w:r w:rsidRPr="00E06000">
        <w:rPr>
          <w:b/>
          <w:color w:val="002060"/>
        </w:rPr>
        <w:t xml:space="preserve">Elected Members present:  </w:t>
      </w:r>
    </w:p>
    <w:p w14:paraId="69F0E1FF" w14:textId="2C805396" w:rsidR="00E626B7" w:rsidRDefault="00E626B7" w:rsidP="0092303F">
      <w:pPr>
        <w:ind w:left="-180" w:right="-720"/>
      </w:pPr>
      <w:r>
        <w:t xml:space="preserve">Dallas Donohoe, Yuri Efremenko, Yanfei Gao, </w:t>
      </w:r>
      <w:r w:rsidR="00A50198">
        <w:t xml:space="preserve">Qiang He, </w:t>
      </w:r>
      <w:r>
        <w:t>David Icove, Julia Jaekel (Chair), Xueping Li,  Vasileios Maroulas, Tore Olsson, Sean Schaeffer, and Soren Sorensen</w:t>
      </w:r>
    </w:p>
    <w:p w14:paraId="591AD93D" w14:textId="77777777" w:rsidR="0092303F" w:rsidRDefault="0092303F" w:rsidP="0092303F">
      <w:pPr>
        <w:ind w:left="-180" w:right="-720"/>
      </w:pPr>
    </w:p>
    <w:p w14:paraId="760CDEAF" w14:textId="77777777" w:rsidR="0092303F" w:rsidRPr="00E06000" w:rsidRDefault="0092303F" w:rsidP="0092303F">
      <w:pPr>
        <w:ind w:left="-180" w:right="-720"/>
        <w:rPr>
          <w:b/>
          <w:color w:val="002060"/>
        </w:rPr>
      </w:pPr>
      <w:r w:rsidRPr="00E06000">
        <w:rPr>
          <w:b/>
          <w:color w:val="002060"/>
        </w:rPr>
        <w:t xml:space="preserve">Ex-Officio Members present:  </w:t>
      </w:r>
    </w:p>
    <w:p w14:paraId="66C7E47F" w14:textId="521359EA" w:rsidR="0092303F" w:rsidRDefault="00E626B7" w:rsidP="0092303F">
      <w:pPr>
        <w:ind w:left="-180" w:right="-720"/>
      </w:pPr>
      <w:r>
        <w:t xml:space="preserve">Suzie Allard, David Anderson, Ernest Brothers, Deborah Crawford, Bill Dunne, </w:t>
      </w:r>
      <w:r w:rsidR="00A50198">
        <w:t xml:space="preserve">Victor Hazlewood, </w:t>
      </w:r>
      <w:r>
        <w:t xml:space="preserve">Michael Higdon, </w:t>
      </w:r>
      <w:r w:rsidR="00AF5449">
        <w:t xml:space="preserve">Michael Kilbey, </w:t>
      </w:r>
      <w:r w:rsidR="00A50198">
        <w:t xml:space="preserve">Jamie McGowan, </w:t>
      </w:r>
      <w:r>
        <w:t xml:space="preserve">Larry McKay, Holly Mercer, Charlie Noble, Josh Price, </w:t>
      </w:r>
      <w:r w:rsidR="00A50198">
        <w:t>Jennifer Webster, and David White</w:t>
      </w:r>
    </w:p>
    <w:p w14:paraId="1D95BEF8" w14:textId="77777777" w:rsidR="0092303F" w:rsidRDefault="0092303F" w:rsidP="0092303F">
      <w:pPr>
        <w:ind w:left="-180" w:right="-720"/>
      </w:pPr>
    </w:p>
    <w:p w14:paraId="14CBF9FA" w14:textId="77777777" w:rsidR="0092303F" w:rsidRDefault="0092303F" w:rsidP="0092303F">
      <w:pPr>
        <w:ind w:left="-180" w:right="-720"/>
        <w:rPr>
          <w:b/>
          <w:color w:val="002060"/>
        </w:rPr>
      </w:pPr>
      <w:r w:rsidRPr="008E019B">
        <w:rPr>
          <w:b/>
          <w:color w:val="002060"/>
        </w:rPr>
        <w:t xml:space="preserve">ORE Members present: </w:t>
      </w:r>
    </w:p>
    <w:p w14:paraId="7041A30A" w14:textId="609D3347" w:rsidR="0092303F" w:rsidRPr="008E019B" w:rsidRDefault="00E626B7" w:rsidP="0092303F">
      <w:pPr>
        <w:ind w:left="-180" w:right="-720"/>
        <w:rPr>
          <w:color w:val="000000" w:themeColor="text1"/>
        </w:rPr>
      </w:pPr>
      <w:r>
        <w:t xml:space="preserve">Erin Chapin, </w:t>
      </w:r>
      <w:r w:rsidR="00574703">
        <w:t xml:space="preserve">Marc Gibson, </w:t>
      </w:r>
      <w:r>
        <w:t>Jean Mercer, Jon Phipps, and Renee Thomas</w:t>
      </w:r>
    </w:p>
    <w:p w14:paraId="2118B1D1" w14:textId="77777777" w:rsidR="0092303F" w:rsidRDefault="0092303F" w:rsidP="0092303F">
      <w:pPr>
        <w:ind w:right="-720"/>
      </w:pPr>
    </w:p>
    <w:p w14:paraId="4B6A6A14" w14:textId="77777777" w:rsidR="0092303F" w:rsidRPr="00E06000" w:rsidRDefault="0092303F" w:rsidP="0092303F">
      <w:pPr>
        <w:ind w:left="-180" w:right="-720"/>
        <w:rPr>
          <w:b/>
        </w:rPr>
      </w:pPr>
      <w:r w:rsidRPr="00E06000">
        <w:rPr>
          <w:b/>
          <w:color w:val="002060"/>
        </w:rPr>
        <w:t>Call to order:</w:t>
      </w:r>
      <w:r w:rsidRPr="00E06000">
        <w:rPr>
          <w:b/>
        </w:rPr>
        <w:t xml:space="preserve">  </w:t>
      </w:r>
    </w:p>
    <w:p w14:paraId="2D4D4BEF" w14:textId="77777777" w:rsidR="003A6C16" w:rsidRDefault="0092303F" w:rsidP="0092303F">
      <w:pPr>
        <w:ind w:left="-180" w:right="-720"/>
      </w:pPr>
      <w:r>
        <w:t xml:space="preserve">A regular meeting of the </w:t>
      </w:r>
      <w:r w:rsidR="00E616C6">
        <w:t xml:space="preserve">Faculty Senate </w:t>
      </w:r>
      <w:r>
        <w:t xml:space="preserve">Research Council was held via Zoom and </w:t>
      </w:r>
      <w:r w:rsidR="00E626B7">
        <w:t>Julia Jaekel</w:t>
      </w:r>
      <w:r>
        <w:t xml:space="preserve"> called the meeting to order at 3:</w:t>
      </w:r>
      <w:r w:rsidR="00E626B7">
        <w:t>3</w:t>
      </w:r>
      <w:r w:rsidR="00AF5449">
        <w:t>2</w:t>
      </w:r>
      <w:r>
        <w:t xml:space="preserve"> pm.</w:t>
      </w:r>
    </w:p>
    <w:p w14:paraId="27E90032" w14:textId="77777777" w:rsidR="0092303F" w:rsidRDefault="0092303F" w:rsidP="0092303F">
      <w:pPr>
        <w:ind w:right="-720"/>
        <w:rPr>
          <w:color w:val="5B9BD5" w:themeColor="accent1"/>
        </w:rPr>
      </w:pPr>
    </w:p>
    <w:p w14:paraId="300E46F7" w14:textId="77777777" w:rsidR="0092303F" w:rsidRDefault="0092303F" w:rsidP="0092303F">
      <w:pPr>
        <w:ind w:left="-180" w:right="-720"/>
        <w:rPr>
          <w:b/>
          <w:color w:val="002060"/>
        </w:rPr>
      </w:pPr>
      <w:r>
        <w:rPr>
          <w:b/>
          <w:color w:val="002060"/>
        </w:rPr>
        <w:t>New B</w:t>
      </w:r>
      <w:r w:rsidRPr="00756B40">
        <w:rPr>
          <w:b/>
          <w:color w:val="002060"/>
        </w:rPr>
        <w:t>usi</w:t>
      </w:r>
      <w:r>
        <w:rPr>
          <w:b/>
          <w:color w:val="002060"/>
        </w:rPr>
        <w:t>ness</w:t>
      </w:r>
    </w:p>
    <w:p w14:paraId="2EC538B0" w14:textId="59307B1D" w:rsidR="00304E03" w:rsidRDefault="00E616C6" w:rsidP="0092303F">
      <w:pPr>
        <w:pStyle w:val="ListParagraph"/>
        <w:ind w:left="360"/>
        <w:rPr>
          <w:b/>
          <w:color w:val="000000" w:themeColor="text1"/>
        </w:rPr>
      </w:pPr>
      <w:r>
        <w:rPr>
          <w:b/>
          <w:color w:val="000000" w:themeColor="text1"/>
        </w:rPr>
        <w:t xml:space="preserve">Shared Governance of the Oak Ridge Institute - </w:t>
      </w:r>
      <w:r w:rsidRPr="00E616C6">
        <w:rPr>
          <w:b/>
          <w:color w:val="000000" w:themeColor="text1"/>
        </w:rPr>
        <w:t>Stacey Patterson, Interim Co-Director of ORI at UT, Suresh Babu, ORI at UT’s Interim Education Director, and Shawn Campagna, Interim Director of Strategic Programs</w:t>
      </w:r>
    </w:p>
    <w:p w14:paraId="33EFE113" w14:textId="14738D0E" w:rsidR="00E616C6" w:rsidRDefault="00E616C6" w:rsidP="0092303F">
      <w:pPr>
        <w:pStyle w:val="ListParagraph"/>
        <w:ind w:left="360"/>
        <w:rPr>
          <w:color w:val="000000" w:themeColor="text1"/>
        </w:rPr>
      </w:pPr>
    </w:p>
    <w:p w14:paraId="2FF70AF5" w14:textId="0FC93B95" w:rsidR="00E616C6" w:rsidRPr="00DE75B2" w:rsidRDefault="00E616C6" w:rsidP="0092303F">
      <w:pPr>
        <w:pStyle w:val="ListParagraph"/>
        <w:ind w:left="360"/>
        <w:rPr>
          <w:i/>
          <w:color w:val="000000" w:themeColor="text1"/>
        </w:rPr>
      </w:pPr>
      <w:r w:rsidRPr="00DE75B2">
        <w:rPr>
          <w:i/>
          <w:color w:val="000000" w:themeColor="text1"/>
        </w:rPr>
        <w:t>“The Oak Ridge Institute at the University of Tennessee is an inspired idea that will meet head-on one of the most strategic needs of our country by</w:t>
      </w:r>
      <w:r w:rsidR="00AF5449">
        <w:rPr>
          <w:i/>
          <w:color w:val="000000" w:themeColor="text1"/>
        </w:rPr>
        <w:t xml:space="preserve"> a</w:t>
      </w:r>
      <w:r w:rsidRPr="00DE75B2">
        <w:rPr>
          <w:i/>
          <w:color w:val="000000" w:themeColor="text1"/>
        </w:rPr>
        <w:t xml:space="preserve"> creating pipeline of American-trained scientists and engineers to help the United Sate compete in the global economy.”  Senator Lamar Alexander</w:t>
      </w:r>
    </w:p>
    <w:p w14:paraId="57AF2000" w14:textId="7443CF90" w:rsidR="00E616C6" w:rsidRDefault="00E616C6" w:rsidP="0092303F">
      <w:pPr>
        <w:pStyle w:val="ListParagraph"/>
        <w:ind w:left="360"/>
        <w:rPr>
          <w:color w:val="000000" w:themeColor="text1"/>
        </w:rPr>
      </w:pPr>
    </w:p>
    <w:p w14:paraId="687EC14B" w14:textId="47EB2BA8" w:rsidR="00E616C6" w:rsidRDefault="00E616C6" w:rsidP="0092303F">
      <w:pPr>
        <w:pStyle w:val="ListParagraph"/>
        <w:ind w:left="360"/>
        <w:rPr>
          <w:color w:val="000000" w:themeColor="text1"/>
        </w:rPr>
      </w:pPr>
      <w:r>
        <w:rPr>
          <w:color w:val="000000" w:themeColor="text1"/>
        </w:rPr>
        <w:t>Governor Bill Lee, Senator Alexander were at ORNL to get an ORI update from President Boyd and Thomas Zachariah.  Update went well and lots of excite</w:t>
      </w:r>
      <w:r w:rsidR="00AF5449">
        <w:rPr>
          <w:color w:val="000000" w:themeColor="text1"/>
        </w:rPr>
        <w:t>ment</w:t>
      </w:r>
      <w:r>
        <w:rPr>
          <w:color w:val="000000" w:themeColor="text1"/>
        </w:rPr>
        <w:t xml:space="preserve"> about what is possible between UT and ORNL going forward.  The Board of Trustees </w:t>
      </w:r>
      <w:r w:rsidR="00A55A6B">
        <w:rPr>
          <w:color w:val="000000" w:themeColor="text1"/>
        </w:rPr>
        <w:t>wanted the administration to</w:t>
      </w:r>
      <w:r>
        <w:rPr>
          <w:color w:val="000000" w:themeColor="text1"/>
        </w:rPr>
        <w:t xml:space="preserve"> think about ways the University can grow the research enterprise and answer the generational challenge</w:t>
      </w:r>
      <w:r w:rsidR="00A55A6B">
        <w:rPr>
          <w:color w:val="000000" w:themeColor="text1"/>
        </w:rPr>
        <w:t>: How does Tennessee become</w:t>
      </w:r>
      <w:r>
        <w:rPr>
          <w:color w:val="000000" w:themeColor="text1"/>
        </w:rPr>
        <w:t xml:space="preserve"> the “go-to” destination for top-level talent development and discovery.  </w:t>
      </w:r>
      <w:r w:rsidR="00A55A6B">
        <w:rPr>
          <w:color w:val="000000" w:themeColor="text1"/>
        </w:rPr>
        <w:t xml:space="preserve">Thinking about the challenge, UT wants to leverage Tennessee’s distinctive assets to catalyze world-leading innovation, tie it to sustainable economic development, and benefit all 95 counties and beyond; serve the nation.  The innovation landscape based on Web of Science documents, China Mainland will become the country with the most peer reviewed publications by 2022/23 however, have surpassed </w:t>
      </w:r>
      <w:r w:rsidR="00B97439">
        <w:rPr>
          <w:color w:val="000000" w:themeColor="text1"/>
        </w:rPr>
        <w:t xml:space="preserve">the </w:t>
      </w:r>
      <w:r w:rsidR="00A55A6B">
        <w:rPr>
          <w:color w:val="000000" w:themeColor="text1"/>
        </w:rPr>
        <w:t xml:space="preserve">US in areas </w:t>
      </w:r>
      <w:r w:rsidR="00B97439">
        <w:rPr>
          <w:color w:val="000000" w:themeColor="text1"/>
        </w:rPr>
        <w:t xml:space="preserve">already </w:t>
      </w:r>
      <w:r w:rsidR="00A55A6B">
        <w:rPr>
          <w:color w:val="000000" w:themeColor="text1"/>
        </w:rPr>
        <w:t>such as Advance</w:t>
      </w:r>
      <w:r w:rsidR="00AF5449">
        <w:rPr>
          <w:color w:val="000000" w:themeColor="text1"/>
        </w:rPr>
        <w:t>d</w:t>
      </w:r>
      <w:r w:rsidR="00A55A6B">
        <w:rPr>
          <w:color w:val="000000" w:themeColor="text1"/>
        </w:rPr>
        <w:t xml:space="preserve"> Manufacturing.</w:t>
      </w:r>
      <w:r w:rsidR="000B5CB9">
        <w:rPr>
          <w:color w:val="000000" w:themeColor="text1"/>
        </w:rPr>
        <w:t xml:space="preserve"> </w:t>
      </w:r>
      <w:r w:rsidR="005E740C" w:rsidRPr="005E740C">
        <w:rPr>
          <w:color w:val="000000" w:themeColor="text1"/>
        </w:rPr>
        <w:t xml:space="preserve">China has </w:t>
      </w:r>
      <w:r w:rsidR="000B5CB9" w:rsidRPr="005E740C">
        <w:rPr>
          <w:color w:val="000000" w:themeColor="text1"/>
        </w:rPr>
        <w:t xml:space="preserve">1.7M undergraduates/graduates </w:t>
      </w:r>
      <w:r w:rsidR="005E740C" w:rsidRPr="005E740C">
        <w:rPr>
          <w:color w:val="000000" w:themeColor="text1"/>
        </w:rPr>
        <w:t>in STEM areas while US has</w:t>
      </w:r>
      <w:r w:rsidR="000B5CB9" w:rsidRPr="005E740C">
        <w:rPr>
          <w:color w:val="000000" w:themeColor="text1"/>
        </w:rPr>
        <w:t xml:space="preserve"> 800K from the US. </w:t>
      </w:r>
    </w:p>
    <w:p w14:paraId="7A1D4598" w14:textId="5986DFBC" w:rsidR="000B5CB9" w:rsidRDefault="000B5CB9" w:rsidP="0092303F">
      <w:pPr>
        <w:pStyle w:val="ListParagraph"/>
        <w:ind w:left="360"/>
        <w:rPr>
          <w:color w:val="000000" w:themeColor="text1"/>
        </w:rPr>
      </w:pPr>
    </w:p>
    <w:p w14:paraId="303C9901" w14:textId="77777777" w:rsidR="003A6C16" w:rsidRDefault="000B5CB9" w:rsidP="0092303F">
      <w:pPr>
        <w:pStyle w:val="ListParagraph"/>
        <w:ind w:left="360"/>
        <w:rPr>
          <w:i/>
          <w:color w:val="000000" w:themeColor="text1"/>
        </w:rPr>
      </w:pPr>
      <w:r w:rsidRPr="00DE75B2">
        <w:rPr>
          <w:i/>
          <w:color w:val="000000" w:themeColor="text1"/>
        </w:rPr>
        <w:t>“Over and over again it has been demonstrated that the whole can be greater than the sum of its parts, that good people from diverse field working together can make major scientific discoveries that are denied geniuses working in isolation.”  Dr. Alvin Weinberg, ORNL Director (1955 – 1973).</w:t>
      </w:r>
    </w:p>
    <w:p w14:paraId="171E26FF" w14:textId="77777777" w:rsidR="003A6C16" w:rsidRDefault="003A6C16" w:rsidP="0092303F">
      <w:pPr>
        <w:pStyle w:val="ListParagraph"/>
        <w:ind w:left="360"/>
        <w:rPr>
          <w:i/>
          <w:color w:val="000000" w:themeColor="text1"/>
        </w:rPr>
      </w:pPr>
    </w:p>
    <w:p w14:paraId="21416FC5" w14:textId="1125C4A5" w:rsidR="000B5CB9" w:rsidRDefault="000B5CB9" w:rsidP="0092303F">
      <w:pPr>
        <w:pStyle w:val="ListParagraph"/>
        <w:ind w:left="360"/>
        <w:rPr>
          <w:color w:val="000000" w:themeColor="text1"/>
        </w:rPr>
      </w:pPr>
      <w:r>
        <w:rPr>
          <w:color w:val="000000" w:themeColor="text1"/>
        </w:rPr>
        <w:t xml:space="preserve">The partnership with lab offers unique research capabilities.  It was two physics professors who were advocates to take the Clinton Labs from WWII and creating what we know now as ORNL.  The Science Alliance was started in 1984 by then Governor Lamar Alexander with the goals to create a </w:t>
      </w:r>
      <w:r>
        <w:rPr>
          <w:color w:val="000000" w:themeColor="text1"/>
        </w:rPr>
        <w:lastRenderedPageBreak/>
        <w:t xml:space="preserve">strong alliance between ORNL and UT.  </w:t>
      </w:r>
      <w:r w:rsidR="00F963E5">
        <w:rPr>
          <w:color w:val="000000" w:themeColor="text1"/>
        </w:rPr>
        <w:t>This alliance l</w:t>
      </w:r>
      <w:r>
        <w:rPr>
          <w:color w:val="000000" w:themeColor="text1"/>
        </w:rPr>
        <w:t>ed to several distinguished</w:t>
      </w:r>
      <w:r w:rsidR="00F963E5">
        <w:rPr>
          <w:color w:val="000000" w:themeColor="text1"/>
        </w:rPr>
        <w:t xml:space="preserve"> scientists which led </w:t>
      </w:r>
      <w:r>
        <w:rPr>
          <w:color w:val="000000" w:themeColor="text1"/>
        </w:rPr>
        <w:t xml:space="preserve">to the Governor’s chair program </w:t>
      </w:r>
      <w:r w:rsidR="00F963E5">
        <w:rPr>
          <w:color w:val="000000" w:themeColor="text1"/>
        </w:rPr>
        <w:t>with 17 chairs represented on UT campuses. There are collaborative bridges between UT and ORNL.  We have five joint institutes; one between Vanderbilt, UT and ORNL and four built with physical infrastructure with three on the ORNL reservation. These are UT faci</w:t>
      </w:r>
      <w:r w:rsidR="00C94D18">
        <w:rPr>
          <w:color w:val="000000" w:themeColor="text1"/>
        </w:rPr>
        <w:t xml:space="preserve">lities funded and built by UT. </w:t>
      </w:r>
      <w:r w:rsidR="00F963E5">
        <w:rPr>
          <w:color w:val="000000" w:themeColor="text1"/>
        </w:rPr>
        <w:t xml:space="preserve">Contract agreement facilitation with unique joint faculty arrangements. Three distinct collaborative graduate programs:  Energy Science &amp; Engineering program, Data Science Engineering program and Genome Science and Technology program. Graduates students are mentored by UT faculty and ORNL. Finally, UT/ORNL Partnerships &amp; Economic Development which is attracts and retains companies who employ our top talent. </w:t>
      </w:r>
      <w:r w:rsidR="00DE75B2">
        <w:rPr>
          <w:color w:val="000000" w:themeColor="text1"/>
        </w:rPr>
        <w:t xml:space="preserve">These areas can be grouped together in three distinct buckets: infrastructure, people, and collaboration.  ORNL overlays these areas with governance, execution, impact and strategy. </w:t>
      </w:r>
    </w:p>
    <w:p w14:paraId="45B27D5D" w14:textId="0717ACAE" w:rsidR="00DE75B2" w:rsidRDefault="00DE75B2" w:rsidP="0092303F">
      <w:pPr>
        <w:pStyle w:val="ListParagraph"/>
        <w:ind w:left="360"/>
        <w:rPr>
          <w:color w:val="000000" w:themeColor="text1"/>
        </w:rPr>
      </w:pPr>
    </w:p>
    <w:p w14:paraId="32483A98" w14:textId="41C88FA7" w:rsidR="00DE75B2" w:rsidRDefault="00DE75B2" w:rsidP="0092303F">
      <w:pPr>
        <w:pStyle w:val="ListParagraph"/>
        <w:ind w:left="360"/>
        <w:rPr>
          <w:color w:val="000000" w:themeColor="text1"/>
        </w:rPr>
      </w:pPr>
      <w:r>
        <w:rPr>
          <w:color w:val="000000" w:themeColor="text1"/>
        </w:rPr>
        <w:t>Timeline for Rollout &amp; Implementation:</w:t>
      </w:r>
    </w:p>
    <w:p w14:paraId="463BE0FE" w14:textId="527BD078" w:rsidR="00DE75B2" w:rsidRDefault="00DE75B2" w:rsidP="003B44D3">
      <w:pPr>
        <w:ind w:left="720"/>
        <w:rPr>
          <w:color w:val="000000" w:themeColor="text1"/>
        </w:rPr>
      </w:pPr>
      <w:r w:rsidRPr="00DE75B2">
        <w:rPr>
          <w:color w:val="000000" w:themeColor="text1"/>
        </w:rPr>
        <w:t>Concept Development (June – August 2019)</w:t>
      </w:r>
    </w:p>
    <w:p w14:paraId="72F9691B" w14:textId="7EF8C8DE" w:rsidR="00DE75B2" w:rsidRDefault="00DE75B2" w:rsidP="003B44D3">
      <w:pPr>
        <w:pStyle w:val="ListParagraph"/>
        <w:numPr>
          <w:ilvl w:val="0"/>
          <w:numId w:val="41"/>
        </w:numPr>
        <w:ind w:left="1440"/>
        <w:rPr>
          <w:color w:val="000000" w:themeColor="text1"/>
        </w:rPr>
      </w:pPr>
      <w:r>
        <w:rPr>
          <w:color w:val="000000" w:themeColor="text1"/>
        </w:rPr>
        <w:t>Establish ORI@UT by action of the UT Board of Trustees</w:t>
      </w:r>
    </w:p>
    <w:p w14:paraId="293EF492" w14:textId="73D72046" w:rsidR="00DE75B2" w:rsidRDefault="00DE75B2" w:rsidP="003B44D3">
      <w:pPr>
        <w:pStyle w:val="ListParagraph"/>
        <w:numPr>
          <w:ilvl w:val="0"/>
          <w:numId w:val="41"/>
        </w:numPr>
        <w:ind w:left="1440"/>
        <w:rPr>
          <w:color w:val="000000" w:themeColor="text1"/>
        </w:rPr>
      </w:pPr>
      <w:r>
        <w:rPr>
          <w:color w:val="000000" w:themeColor="text1"/>
        </w:rPr>
        <w:t>Create mission and vision with UT and ORNL leadership</w:t>
      </w:r>
    </w:p>
    <w:p w14:paraId="1EFE1FCF" w14:textId="5BD6E826" w:rsidR="00DE75B2" w:rsidRPr="00DE75B2" w:rsidRDefault="00DE75B2" w:rsidP="003B44D3">
      <w:pPr>
        <w:pStyle w:val="ListParagraph"/>
        <w:numPr>
          <w:ilvl w:val="0"/>
          <w:numId w:val="41"/>
        </w:numPr>
        <w:ind w:left="1440"/>
        <w:rPr>
          <w:color w:val="000000" w:themeColor="text1"/>
        </w:rPr>
      </w:pPr>
      <w:r>
        <w:rPr>
          <w:color w:val="000000" w:themeColor="text1"/>
        </w:rPr>
        <w:t>Appoint Steering Committee</w:t>
      </w:r>
    </w:p>
    <w:p w14:paraId="65DDF040" w14:textId="11809B7B" w:rsidR="00DE75B2" w:rsidRDefault="00DE75B2" w:rsidP="003B44D3">
      <w:pPr>
        <w:ind w:left="720"/>
        <w:rPr>
          <w:color w:val="000000" w:themeColor="text1"/>
        </w:rPr>
      </w:pPr>
      <w:r w:rsidRPr="00DE75B2">
        <w:rPr>
          <w:color w:val="000000" w:themeColor="text1"/>
        </w:rPr>
        <w:t>Steering Process (September – December 2019)</w:t>
      </w:r>
    </w:p>
    <w:p w14:paraId="0DD97D9A" w14:textId="2BFDB1D4" w:rsidR="00DE75B2" w:rsidRDefault="00DE75B2" w:rsidP="003B44D3">
      <w:pPr>
        <w:pStyle w:val="ListParagraph"/>
        <w:numPr>
          <w:ilvl w:val="0"/>
          <w:numId w:val="42"/>
        </w:numPr>
        <w:ind w:left="1440"/>
        <w:rPr>
          <w:color w:val="000000" w:themeColor="text1"/>
        </w:rPr>
      </w:pPr>
      <w:r>
        <w:rPr>
          <w:color w:val="000000" w:themeColor="text1"/>
        </w:rPr>
        <w:t>Develop common understanding of Mission, Vision, and Objectives</w:t>
      </w:r>
    </w:p>
    <w:p w14:paraId="3E9BDA79" w14:textId="5ECF00BA" w:rsidR="00DE75B2" w:rsidRDefault="00DE75B2" w:rsidP="003B44D3">
      <w:pPr>
        <w:pStyle w:val="ListParagraph"/>
        <w:numPr>
          <w:ilvl w:val="0"/>
          <w:numId w:val="42"/>
        </w:numPr>
        <w:ind w:left="1440"/>
        <w:rPr>
          <w:color w:val="000000" w:themeColor="text1"/>
        </w:rPr>
      </w:pPr>
      <w:r>
        <w:rPr>
          <w:color w:val="000000" w:themeColor="text1"/>
        </w:rPr>
        <w:t>Develop and prioritize work plan</w:t>
      </w:r>
    </w:p>
    <w:p w14:paraId="465BD79B" w14:textId="70BFE5C7" w:rsidR="00DE75B2" w:rsidRPr="00DE75B2" w:rsidRDefault="00DE75B2" w:rsidP="003B44D3">
      <w:pPr>
        <w:pStyle w:val="ListParagraph"/>
        <w:numPr>
          <w:ilvl w:val="0"/>
          <w:numId w:val="42"/>
        </w:numPr>
        <w:ind w:left="1440"/>
        <w:rPr>
          <w:color w:val="000000" w:themeColor="text1"/>
        </w:rPr>
      </w:pPr>
      <w:r>
        <w:rPr>
          <w:color w:val="000000" w:themeColor="text1"/>
        </w:rPr>
        <w:t>Deliver recommendations of the Steering Committee to senior leadership</w:t>
      </w:r>
      <w:r w:rsidR="003D6EB6">
        <w:rPr>
          <w:color w:val="000000" w:themeColor="text1"/>
        </w:rPr>
        <w:t xml:space="preserve">: </w:t>
      </w:r>
      <w:hyperlink r:id="rId11" w:history="1">
        <w:r w:rsidR="003D6EB6" w:rsidRPr="003D6EB6">
          <w:rPr>
            <w:rStyle w:val="Hyperlink"/>
          </w:rPr>
          <w:t>Recommendations Report</w:t>
        </w:r>
      </w:hyperlink>
    </w:p>
    <w:p w14:paraId="73F54546" w14:textId="3C7835EC" w:rsidR="00DE75B2" w:rsidRDefault="00DE75B2" w:rsidP="003B44D3">
      <w:pPr>
        <w:ind w:left="720"/>
        <w:rPr>
          <w:color w:val="000000" w:themeColor="text1"/>
        </w:rPr>
      </w:pPr>
      <w:r w:rsidRPr="00DE75B2">
        <w:rPr>
          <w:color w:val="000000" w:themeColor="text1"/>
        </w:rPr>
        <w:t>Program Review &amp; Planning (December 2019 – June 2020)</w:t>
      </w:r>
    </w:p>
    <w:p w14:paraId="6AB98469" w14:textId="7DE615D0" w:rsidR="00DE75B2" w:rsidRDefault="00DE75B2" w:rsidP="003B44D3">
      <w:pPr>
        <w:pStyle w:val="ListParagraph"/>
        <w:numPr>
          <w:ilvl w:val="0"/>
          <w:numId w:val="43"/>
        </w:numPr>
        <w:ind w:left="1440"/>
        <w:rPr>
          <w:color w:val="000000" w:themeColor="text1"/>
        </w:rPr>
      </w:pPr>
      <w:r>
        <w:rPr>
          <w:color w:val="000000" w:themeColor="text1"/>
        </w:rPr>
        <w:t>Assess Joint Programs</w:t>
      </w:r>
    </w:p>
    <w:p w14:paraId="4E159C25" w14:textId="5822BFFA" w:rsidR="00DE75B2" w:rsidRDefault="00DE75B2" w:rsidP="003B44D3">
      <w:pPr>
        <w:pStyle w:val="ListParagraph"/>
        <w:numPr>
          <w:ilvl w:val="0"/>
          <w:numId w:val="43"/>
        </w:numPr>
        <w:ind w:left="1440"/>
        <w:rPr>
          <w:color w:val="000000" w:themeColor="text1"/>
        </w:rPr>
      </w:pPr>
      <w:r>
        <w:rPr>
          <w:color w:val="000000" w:themeColor="text1"/>
        </w:rPr>
        <w:t>Create plan to maximize Joint Programs within the framework of ORI@UT</w:t>
      </w:r>
    </w:p>
    <w:p w14:paraId="482BCF62" w14:textId="3B0351C5" w:rsidR="00DE75B2" w:rsidRPr="00DE75B2" w:rsidRDefault="00DE75B2" w:rsidP="003B44D3">
      <w:pPr>
        <w:pStyle w:val="ListParagraph"/>
        <w:numPr>
          <w:ilvl w:val="0"/>
          <w:numId w:val="43"/>
        </w:numPr>
        <w:ind w:left="1440"/>
        <w:rPr>
          <w:color w:val="000000" w:themeColor="text1"/>
        </w:rPr>
      </w:pPr>
      <w:r>
        <w:rPr>
          <w:color w:val="000000" w:themeColor="text1"/>
        </w:rPr>
        <w:t>Appoint or recruit Director and Initial Management team</w:t>
      </w:r>
    </w:p>
    <w:p w14:paraId="5509BE3D" w14:textId="24152DF1" w:rsidR="00DE75B2" w:rsidRDefault="00DE75B2" w:rsidP="003B44D3">
      <w:pPr>
        <w:ind w:left="720"/>
        <w:rPr>
          <w:color w:val="000000" w:themeColor="text1"/>
        </w:rPr>
      </w:pPr>
      <w:r w:rsidRPr="00DE75B2">
        <w:rPr>
          <w:color w:val="000000" w:themeColor="text1"/>
        </w:rPr>
        <w:t>Launch (July 2020 – June 2021)</w:t>
      </w:r>
      <w:r w:rsidR="003D6EB6">
        <w:rPr>
          <w:color w:val="000000" w:themeColor="text1"/>
        </w:rPr>
        <w:t xml:space="preserve"> – </w:t>
      </w:r>
      <w:r w:rsidR="003D6EB6" w:rsidRPr="003D6EB6">
        <w:rPr>
          <w:i/>
          <w:color w:val="000000" w:themeColor="text1"/>
        </w:rPr>
        <w:t>Current stage</w:t>
      </w:r>
    </w:p>
    <w:p w14:paraId="58A1E8FE" w14:textId="238FCFB9" w:rsidR="00DE75B2" w:rsidRDefault="00DE75B2" w:rsidP="003B44D3">
      <w:pPr>
        <w:pStyle w:val="ListParagraph"/>
        <w:numPr>
          <w:ilvl w:val="0"/>
          <w:numId w:val="44"/>
        </w:numPr>
        <w:ind w:left="1440"/>
        <w:rPr>
          <w:color w:val="000000" w:themeColor="text1"/>
        </w:rPr>
      </w:pPr>
      <w:r>
        <w:rPr>
          <w:color w:val="000000" w:themeColor="text1"/>
        </w:rPr>
        <w:t>Conduct the initial ideation process</w:t>
      </w:r>
    </w:p>
    <w:p w14:paraId="5F20A4DA" w14:textId="3895768D" w:rsidR="00DE75B2" w:rsidRDefault="00DE75B2" w:rsidP="003B44D3">
      <w:pPr>
        <w:pStyle w:val="ListParagraph"/>
        <w:numPr>
          <w:ilvl w:val="0"/>
          <w:numId w:val="44"/>
        </w:numPr>
        <w:ind w:left="1440"/>
        <w:rPr>
          <w:color w:val="000000" w:themeColor="text1"/>
        </w:rPr>
      </w:pPr>
      <w:r>
        <w:rPr>
          <w:color w:val="000000" w:themeColor="text1"/>
        </w:rPr>
        <w:t>Appoint/recruit ORI Fellows</w:t>
      </w:r>
    </w:p>
    <w:p w14:paraId="58F1DE61" w14:textId="05AB66AB" w:rsidR="00DE75B2" w:rsidRPr="00DE75B2" w:rsidRDefault="00DE75B2" w:rsidP="003B44D3">
      <w:pPr>
        <w:pStyle w:val="ListParagraph"/>
        <w:numPr>
          <w:ilvl w:val="0"/>
          <w:numId w:val="44"/>
        </w:numPr>
        <w:ind w:left="1440"/>
        <w:rPr>
          <w:color w:val="000000" w:themeColor="text1"/>
        </w:rPr>
      </w:pPr>
      <w:r>
        <w:rPr>
          <w:color w:val="000000" w:themeColor="text1"/>
        </w:rPr>
        <w:t>Begin recruitment of new faculty/researchers</w:t>
      </w:r>
    </w:p>
    <w:p w14:paraId="132683F6" w14:textId="4BA8A08F" w:rsidR="00DE75B2" w:rsidRDefault="00DE75B2" w:rsidP="003B44D3">
      <w:pPr>
        <w:ind w:left="720"/>
        <w:rPr>
          <w:color w:val="000000" w:themeColor="text1"/>
        </w:rPr>
      </w:pPr>
      <w:r w:rsidRPr="00DE75B2">
        <w:rPr>
          <w:color w:val="000000" w:themeColor="text1"/>
        </w:rPr>
        <w:t>Growth (July 2021 – July 2025)</w:t>
      </w:r>
    </w:p>
    <w:p w14:paraId="1F245A3B" w14:textId="56E48297" w:rsidR="00DE75B2" w:rsidRDefault="00DE75B2" w:rsidP="003B44D3">
      <w:pPr>
        <w:pStyle w:val="ListParagraph"/>
        <w:numPr>
          <w:ilvl w:val="0"/>
          <w:numId w:val="45"/>
        </w:numPr>
        <w:ind w:left="1440"/>
        <w:rPr>
          <w:color w:val="000000" w:themeColor="text1"/>
        </w:rPr>
      </w:pPr>
      <w:r>
        <w:rPr>
          <w:color w:val="000000" w:themeColor="text1"/>
        </w:rPr>
        <w:t>Hire 60 new faculty/researchers, matched by 60 complementary hires at ORNL</w:t>
      </w:r>
    </w:p>
    <w:p w14:paraId="1772C87A" w14:textId="2093B37E" w:rsidR="00DE75B2" w:rsidRDefault="00DE75B2" w:rsidP="003B44D3">
      <w:pPr>
        <w:pStyle w:val="ListParagraph"/>
        <w:numPr>
          <w:ilvl w:val="0"/>
          <w:numId w:val="45"/>
        </w:numPr>
        <w:ind w:left="1440"/>
        <w:rPr>
          <w:color w:val="000000" w:themeColor="text1"/>
        </w:rPr>
      </w:pPr>
      <w:r>
        <w:rPr>
          <w:color w:val="000000" w:themeColor="text1"/>
        </w:rPr>
        <w:t>Grow the collaborate graduate programs to 500 students</w:t>
      </w:r>
    </w:p>
    <w:p w14:paraId="5D59BE57" w14:textId="4E847461" w:rsidR="00DE75B2" w:rsidRDefault="00DE75B2" w:rsidP="003B44D3">
      <w:pPr>
        <w:pStyle w:val="ListParagraph"/>
        <w:numPr>
          <w:ilvl w:val="0"/>
          <w:numId w:val="45"/>
        </w:numPr>
        <w:ind w:left="1440"/>
        <w:rPr>
          <w:color w:val="000000" w:themeColor="text1"/>
        </w:rPr>
      </w:pPr>
      <w:r>
        <w:rPr>
          <w:color w:val="000000" w:themeColor="text1"/>
        </w:rPr>
        <w:t>Attract large interdisciplinary program funding.</w:t>
      </w:r>
    </w:p>
    <w:p w14:paraId="4A7180C8" w14:textId="6C55FEBF" w:rsidR="00DE75B2" w:rsidRDefault="00DE75B2" w:rsidP="00DE75B2">
      <w:pPr>
        <w:rPr>
          <w:color w:val="000000" w:themeColor="text1"/>
        </w:rPr>
      </w:pPr>
    </w:p>
    <w:p w14:paraId="3A1ACF09" w14:textId="12358F21" w:rsidR="003D6EB6" w:rsidRDefault="003D6EB6" w:rsidP="003D6EB6">
      <w:pPr>
        <w:ind w:left="360"/>
        <w:rPr>
          <w:color w:val="000000" w:themeColor="text1"/>
        </w:rPr>
      </w:pPr>
      <w:r>
        <w:rPr>
          <w:color w:val="000000" w:themeColor="text1"/>
        </w:rPr>
        <w:t>Progress to date:</w:t>
      </w:r>
    </w:p>
    <w:p w14:paraId="71BDBC75" w14:textId="1964C681" w:rsidR="003D6EB6" w:rsidRDefault="003D6EB6" w:rsidP="003D6EB6">
      <w:pPr>
        <w:ind w:left="720"/>
        <w:rPr>
          <w:color w:val="000000" w:themeColor="text1"/>
        </w:rPr>
      </w:pPr>
      <w:r>
        <w:rPr>
          <w:color w:val="000000" w:themeColor="text1"/>
        </w:rPr>
        <w:t>Reviews:</w:t>
      </w:r>
    </w:p>
    <w:p w14:paraId="2BC09398" w14:textId="0FD18CBB" w:rsidR="003D6EB6" w:rsidRDefault="003D6EB6" w:rsidP="003D6EB6">
      <w:pPr>
        <w:pStyle w:val="ListParagraph"/>
        <w:numPr>
          <w:ilvl w:val="0"/>
          <w:numId w:val="46"/>
        </w:numPr>
        <w:rPr>
          <w:color w:val="000000" w:themeColor="text1"/>
        </w:rPr>
      </w:pPr>
      <w:r w:rsidRPr="003D6EB6">
        <w:rPr>
          <w:color w:val="000000" w:themeColor="text1"/>
        </w:rPr>
        <w:t xml:space="preserve">Joint Institute Reviews: Phase 1:  Self Study, Phase 2: Presentation &amp; </w:t>
      </w:r>
      <w:r>
        <w:rPr>
          <w:color w:val="000000" w:themeColor="text1"/>
        </w:rPr>
        <w:t xml:space="preserve">joint </w:t>
      </w:r>
      <w:r w:rsidRPr="003D6EB6">
        <w:rPr>
          <w:color w:val="000000" w:themeColor="text1"/>
        </w:rPr>
        <w:t>review committee feedback, and Phase 3: combined next steps</w:t>
      </w:r>
      <w:r>
        <w:rPr>
          <w:color w:val="000000" w:themeColor="text1"/>
        </w:rPr>
        <w:t>. Plan to complete by early November</w:t>
      </w:r>
    </w:p>
    <w:p w14:paraId="7147A374" w14:textId="50437D54" w:rsidR="003D6EB6" w:rsidRDefault="003D6EB6" w:rsidP="003D6EB6">
      <w:pPr>
        <w:pStyle w:val="ListParagraph"/>
        <w:numPr>
          <w:ilvl w:val="0"/>
          <w:numId w:val="46"/>
        </w:numPr>
        <w:rPr>
          <w:color w:val="000000" w:themeColor="text1"/>
        </w:rPr>
      </w:pPr>
      <w:r>
        <w:rPr>
          <w:color w:val="000000" w:themeColor="text1"/>
        </w:rPr>
        <w:t>Bredesen Center Academic Program Review</w:t>
      </w:r>
    </w:p>
    <w:p w14:paraId="6B6D96BD" w14:textId="39322BFD" w:rsidR="003D6EB6" w:rsidRDefault="003D6EB6" w:rsidP="003D6EB6">
      <w:pPr>
        <w:rPr>
          <w:color w:val="000000" w:themeColor="text1"/>
        </w:rPr>
      </w:pPr>
      <w:r>
        <w:rPr>
          <w:color w:val="000000" w:themeColor="text1"/>
        </w:rPr>
        <w:tab/>
        <w:t>Agreements and Appointments:</w:t>
      </w:r>
    </w:p>
    <w:p w14:paraId="54CE688E" w14:textId="177ABD3B" w:rsidR="003D6EB6" w:rsidRDefault="003D6EB6" w:rsidP="003D6EB6">
      <w:pPr>
        <w:pStyle w:val="ListParagraph"/>
        <w:numPr>
          <w:ilvl w:val="0"/>
          <w:numId w:val="47"/>
        </w:numPr>
        <w:ind w:left="1440"/>
        <w:rPr>
          <w:color w:val="000000" w:themeColor="text1"/>
        </w:rPr>
      </w:pPr>
      <w:r>
        <w:rPr>
          <w:color w:val="000000" w:themeColor="text1"/>
        </w:rPr>
        <w:t>MOU between UT and ORNL to better define governance</w:t>
      </w:r>
    </w:p>
    <w:p w14:paraId="5448695B" w14:textId="5AFB3EB7" w:rsidR="003D6EB6" w:rsidRDefault="003D6EB6" w:rsidP="003D6EB6">
      <w:pPr>
        <w:pStyle w:val="ListParagraph"/>
        <w:numPr>
          <w:ilvl w:val="0"/>
          <w:numId w:val="47"/>
        </w:numPr>
        <w:ind w:left="1440"/>
        <w:rPr>
          <w:color w:val="000000" w:themeColor="text1"/>
        </w:rPr>
      </w:pPr>
      <w:r>
        <w:rPr>
          <w:color w:val="000000" w:themeColor="text1"/>
        </w:rPr>
        <w:t>Appointed interim co-Directors:  Stacey Patterson (UT) and Michelle Buchanan (ORNL)</w:t>
      </w:r>
    </w:p>
    <w:p w14:paraId="6B59C675" w14:textId="0827FCFC" w:rsidR="003D6EB6" w:rsidRDefault="003D6EB6" w:rsidP="003D6EB6">
      <w:pPr>
        <w:pStyle w:val="ListParagraph"/>
        <w:numPr>
          <w:ilvl w:val="0"/>
          <w:numId w:val="47"/>
        </w:numPr>
        <w:ind w:left="1440"/>
        <w:rPr>
          <w:color w:val="000000" w:themeColor="text1"/>
        </w:rPr>
      </w:pPr>
      <w:r>
        <w:rPr>
          <w:color w:val="000000" w:themeColor="text1"/>
        </w:rPr>
        <w:t>Interim education (Suresh Babu), operations (Jean Mercer) and strategic program (Shawn Campagna) directors:  developing full position descriptions for the initial team</w:t>
      </w:r>
    </w:p>
    <w:p w14:paraId="35F37C0F" w14:textId="310FDD5F" w:rsidR="003D6EB6" w:rsidRPr="003D6EB6" w:rsidRDefault="003D6EB6" w:rsidP="003D6EB6">
      <w:pPr>
        <w:pStyle w:val="ListParagraph"/>
        <w:numPr>
          <w:ilvl w:val="0"/>
          <w:numId w:val="47"/>
        </w:numPr>
        <w:ind w:left="1440"/>
        <w:rPr>
          <w:color w:val="000000" w:themeColor="text1"/>
        </w:rPr>
      </w:pPr>
      <w:r>
        <w:rPr>
          <w:color w:val="000000" w:themeColor="text1"/>
        </w:rPr>
        <w:t>ESE, DSE and GST directors</w:t>
      </w:r>
    </w:p>
    <w:p w14:paraId="44C7ED3C" w14:textId="77777777" w:rsidR="003B44D3" w:rsidRDefault="003B44D3">
      <w:pPr>
        <w:spacing w:after="160" w:line="259" w:lineRule="auto"/>
        <w:rPr>
          <w:color w:val="000000" w:themeColor="text1"/>
        </w:rPr>
      </w:pPr>
      <w:r>
        <w:rPr>
          <w:color w:val="000000" w:themeColor="text1"/>
        </w:rPr>
        <w:br w:type="page"/>
      </w:r>
    </w:p>
    <w:p w14:paraId="64475E5D" w14:textId="50E037C2" w:rsidR="003B44D3" w:rsidRDefault="003B44D3" w:rsidP="003B44D3">
      <w:pPr>
        <w:ind w:left="720"/>
        <w:rPr>
          <w:color w:val="000000" w:themeColor="text1"/>
        </w:rPr>
      </w:pPr>
      <w:r>
        <w:rPr>
          <w:color w:val="000000" w:themeColor="text1"/>
        </w:rPr>
        <w:lastRenderedPageBreak/>
        <w:t>New Funding</w:t>
      </w:r>
      <w:r w:rsidRPr="003B44D3">
        <w:rPr>
          <w:color w:val="000000" w:themeColor="text1"/>
        </w:rPr>
        <w:t>:</w:t>
      </w:r>
    </w:p>
    <w:p w14:paraId="596B55E6" w14:textId="581426ED" w:rsidR="003B44D3" w:rsidRDefault="003B44D3" w:rsidP="003B44D3">
      <w:pPr>
        <w:pStyle w:val="ListParagraph"/>
        <w:numPr>
          <w:ilvl w:val="0"/>
          <w:numId w:val="48"/>
        </w:numPr>
        <w:rPr>
          <w:color w:val="000000" w:themeColor="text1"/>
        </w:rPr>
      </w:pPr>
      <w:r>
        <w:rPr>
          <w:color w:val="000000" w:themeColor="text1"/>
        </w:rPr>
        <w:t>UT System – launching commitment ($2M/year for ten years = $20M Total)</w:t>
      </w:r>
    </w:p>
    <w:p w14:paraId="275F5394" w14:textId="0DDDE90D" w:rsidR="003B44D3" w:rsidRDefault="003B44D3" w:rsidP="003B44D3">
      <w:pPr>
        <w:pStyle w:val="ListParagraph"/>
        <w:numPr>
          <w:ilvl w:val="0"/>
          <w:numId w:val="48"/>
        </w:numPr>
        <w:rPr>
          <w:color w:val="000000" w:themeColor="text1"/>
        </w:rPr>
      </w:pPr>
      <w:r>
        <w:rPr>
          <w:color w:val="000000" w:themeColor="text1"/>
        </w:rPr>
        <w:t>DOE-EERE cooperative agreement – workforce development project ($20M/5 Years)</w:t>
      </w:r>
    </w:p>
    <w:p w14:paraId="4F0BCF80" w14:textId="4D8BA82E" w:rsidR="003B44D3" w:rsidRDefault="003B44D3" w:rsidP="003B44D3">
      <w:pPr>
        <w:pStyle w:val="ListParagraph"/>
        <w:numPr>
          <w:ilvl w:val="0"/>
          <w:numId w:val="48"/>
        </w:numPr>
        <w:rPr>
          <w:color w:val="000000" w:themeColor="text1"/>
        </w:rPr>
      </w:pPr>
      <w:r>
        <w:rPr>
          <w:color w:val="000000" w:themeColor="text1"/>
        </w:rPr>
        <w:t>Two Governor’s Chairs in data/computational sciences (with startup support)</w:t>
      </w:r>
    </w:p>
    <w:p w14:paraId="01BFCE59" w14:textId="03EDBBD2" w:rsidR="003B44D3" w:rsidRDefault="003B44D3" w:rsidP="003B44D3">
      <w:pPr>
        <w:rPr>
          <w:color w:val="000000" w:themeColor="text1"/>
        </w:rPr>
      </w:pPr>
      <w:r>
        <w:rPr>
          <w:color w:val="000000" w:themeColor="text1"/>
        </w:rPr>
        <w:tab/>
        <w:t>Administrative Processes:</w:t>
      </w:r>
    </w:p>
    <w:p w14:paraId="524B26C1" w14:textId="0D39F0CF" w:rsidR="003B44D3" w:rsidRDefault="003B44D3" w:rsidP="003B44D3">
      <w:pPr>
        <w:pStyle w:val="ListParagraph"/>
        <w:numPr>
          <w:ilvl w:val="0"/>
          <w:numId w:val="49"/>
        </w:numPr>
        <w:ind w:left="1440"/>
        <w:rPr>
          <w:color w:val="000000" w:themeColor="text1"/>
        </w:rPr>
      </w:pPr>
      <w:r>
        <w:rPr>
          <w:color w:val="000000" w:themeColor="text1"/>
        </w:rPr>
        <w:t>10 member ORI Advisory Board and by laws (Six External and Four Internal) with Deb Crawford will chair the Board for the first three years</w:t>
      </w:r>
    </w:p>
    <w:p w14:paraId="2BD92943" w14:textId="54F7F032" w:rsidR="003B44D3" w:rsidRDefault="003B44D3" w:rsidP="003B44D3">
      <w:pPr>
        <w:pStyle w:val="ListParagraph"/>
        <w:numPr>
          <w:ilvl w:val="0"/>
          <w:numId w:val="49"/>
        </w:numPr>
        <w:ind w:left="1440"/>
        <w:rPr>
          <w:color w:val="000000" w:themeColor="text1"/>
        </w:rPr>
      </w:pPr>
      <w:r>
        <w:rPr>
          <w:color w:val="000000" w:themeColor="text1"/>
        </w:rPr>
        <w:t>Student/Mentor Access Form and Process for access to ORNL facilities</w:t>
      </w:r>
      <w:r w:rsidR="005A45DA">
        <w:rPr>
          <w:color w:val="000000" w:themeColor="text1"/>
        </w:rPr>
        <w:t>.</w:t>
      </w:r>
    </w:p>
    <w:p w14:paraId="161EAB49" w14:textId="0439D91F" w:rsidR="003B44D3" w:rsidRDefault="003B44D3" w:rsidP="003B44D3">
      <w:pPr>
        <w:pStyle w:val="ListParagraph"/>
        <w:numPr>
          <w:ilvl w:val="0"/>
          <w:numId w:val="49"/>
        </w:numPr>
        <w:ind w:left="1440"/>
        <w:rPr>
          <w:color w:val="000000" w:themeColor="text1"/>
        </w:rPr>
      </w:pPr>
      <w:r>
        <w:rPr>
          <w:color w:val="000000" w:themeColor="text1"/>
        </w:rPr>
        <w:t>First ideation session and seed funding opportunity for UT and ORNL released</w:t>
      </w:r>
    </w:p>
    <w:p w14:paraId="3A4B2EB6" w14:textId="1D69E3C5" w:rsidR="003B44D3" w:rsidRDefault="003B44D3" w:rsidP="003B44D3">
      <w:pPr>
        <w:rPr>
          <w:color w:val="000000" w:themeColor="text1"/>
        </w:rPr>
      </w:pPr>
    </w:p>
    <w:p w14:paraId="4DEAF627" w14:textId="77777777" w:rsidR="003A6C16" w:rsidRDefault="0069291E" w:rsidP="005A45DA">
      <w:pPr>
        <w:pStyle w:val="ListParagraph"/>
        <w:ind w:left="360"/>
        <w:rPr>
          <w:color w:val="000000" w:themeColor="text1"/>
        </w:rPr>
      </w:pPr>
      <w:r>
        <w:rPr>
          <w:color w:val="000000" w:themeColor="text1"/>
        </w:rPr>
        <w:t xml:space="preserve">As previously shared, science, engineering and math graduate numbers are dropping </w:t>
      </w:r>
      <w:r w:rsidR="00AF5449">
        <w:rPr>
          <w:color w:val="000000" w:themeColor="text1"/>
        </w:rPr>
        <w:t xml:space="preserve">in </w:t>
      </w:r>
      <w:r>
        <w:rPr>
          <w:color w:val="000000" w:themeColor="text1"/>
        </w:rPr>
        <w:t>the US</w:t>
      </w:r>
      <w:r w:rsidR="00917625">
        <w:rPr>
          <w:color w:val="000000" w:themeColor="text1"/>
        </w:rPr>
        <w:t>. H</w:t>
      </w:r>
      <w:r>
        <w:rPr>
          <w:color w:val="000000" w:themeColor="text1"/>
        </w:rPr>
        <w:t xml:space="preserve">ow do we shore </w:t>
      </w:r>
      <w:r w:rsidR="00917625">
        <w:rPr>
          <w:color w:val="000000" w:themeColor="text1"/>
        </w:rPr>
        <w:t>the workforce using</w:t>
      </w:r>
      <w:r>
        <w:rPr>
          <w:color w:val="000000" w:themeColor="text1"/>
        </w:rPr>
        <w:t xml:space="preserve"> convergent research? </w:t>
      </w:r>
      <w:r w:rsidR="00917625">
        <w:rPr>
          <w:color w:val="000000" w:themeColor="text1"/>
        </w:rPr>
        <w:t xml:space="preserve">In March, </w:t>
      </w:r>
      <w:r>
        <w:rPr>
          <w:color w:val="000000" w:themeColor="text1"/>
        </w:rPr>
        <w:t xml:space="preserve">DOE: </w:t>
      </w:r>
      <w:r w:rsidRPr="0069291E">
        <w:rPr>
          <w:color w:val="000000" w:themeColor="text1"/>
        </w:rPr>
        <w:t xml:space="preserve">Office of Energy Efficiency and Renewable Energy </w:t>
      </w:r>
      <w:hyperlink r:id="rId12" w:history="1">
        <w:r w:rsidRPr="00917625">
          <w:rPr>
            <w:rStyle w:val="Hyperlink"/>
          </w:rPr>
          <w:t>announced</w:t>
        </w:r>
      </w:hyperlink>
      <w:r>
        <w:rPr>
          <w:color w:val="000000" w:themeColor="text1"/>
        </w:rPr>
        <w:t xml:space="preserve"> a $20M investment for workforce planning in emerging fields</w:t>
      </w:r>
      <w:r w:rsidR="00917625">
        <w:rPr>
          <w:color w:val="000000" w:themeColor="text1"/>
        </w:rPr>
        <w:t xml:space="preserve"> and UT/ORNL received the award</w:t>
      </w:r>
      <w:r>
        <w:rPr>
          <w:color w:val="000000" w:themeColor="text1"/>
        </w:rPr>
        <w:t>.</w:t>
      </w:r>
    </w:p>
    <w:p w14:paraId="15FE563D" w14:textId="77777777" w:rsidR="00917625" w:rsidRDefault="00917625" w:rsidP="005A45DA">
      <w:pPr>
        <w:pStyle w:val="ListParagraph"/>
        <w:ind w:left="360"/>
        <w:rPr>
          <w:color w:val="000000" w:themeColor="text1"/>
        </w:rPr>
      </w:pPr>
    </w:p>
    <w:p w14:paraId="4396633F" w14:textId="77777777" w:rsidR="003A6C16" w:rsidRDefault="005A45DA" w:rsidP="005A45DA">
      <w:pPr>
        <w:pStyle w:val="ListParagraph"/>
        <w:ind w:left="360"/>
        <w:rPr>
          <w:color w:val="000000" w:themeColor="text1"/>
        </w:rPr>
      </w:pPr>
      <w:r>
        <w:rPr>
          <w:color w:val="000000" w:themeColor="text1"/>
        </w:rPr>
        <w:t xml:space="preserve">DOE-EERE Workforce Development Project </w:t>
      </w:r>
      <w:r w:rsidR="00917625">
        <w:rPr>
          <w:color w:val="000000" w:themeColor="text1"/>
        </w:rPr>
        <w:t xml:space="preserve">(WFD) </w:t>
      </w:r>
      <w:r>
        <w:rPr>
          <w:color w:val="000000" w:themeColor="text1"/>
        </w:rPr>
        <w:t xml:space="preserve">is to develop a national model for collaborate interdisciplinary research and workforce development from the technician to graduate level in areas that align with emerging fields related to the DOE-EERE mission.  </w:t>
      </w:r>
      <w:r w:rsidR="00917625">
        <w:rPr>
          <w:color w:val="000000" w:themeColor="text1"/>
        </w:rPr>
        <w:t>There are four expected outcomes:  (1) New and enriched partnerships, (2) Engage students where disciplines converge, (3) Build computational literacy, and (4) Operate with transparency and accountability.</w:t>
      </w:r>
    </w:p>
    <w:p w14:paraId="5CE1DAB3" w14:textId="7FA6C677" w:rsidR="00917625" w:rsidRDefault="00917625" w:rsidP="005A45DA">
      <w:pPr>
        <w:pStyle w:val="ListParagraph"/>
        <w:ind w:left="360"/>
        <w:rPr>
          <w:color w:val="000000" w:themeColor="text1"/>
        </w:rPr>
      </w:pPr>
    </w:p>
    <w:p w14:paraId="3C18CCA6" w14:textId="6EB7A47F" w:rsidR="00003319" w:rsidRDefault="00003319" w:rsidP="005A45DA">
      <w:pPr>
        <w:pStyle w:val="ListParagraph"/>
        <w:ind w:left="360"/>
        <w:rPr>
          <w:color w:val="000000" w:themeColor="text1"/>
        </w:rPr>
      </w:pPr>
      <w:r>
        <w:rPr>
          <w:color w:val="000000" w:themeColor="text1"/>
        </w:rPr>
        <w:t>There are four technology areas based on UT and ORNL’s strong expertise and infrastructure:</w:t>
      </w:r>
    </w:p>
    <w:p w14:paraId="162E87A9" w14:textId="77777777" w:rsidR="00003319" w:rsidRDefault="00003319" w:rsidP="005A45DA">
      <w:pPr>
        <w:pStyle w:val="ListParagraph"/>
        <w:ind w:left="360"/>
        <w:rPr>
          <w:color w:val="000000" w:themeColor="text1"/>
        </w:rPr>
      </w:pPr>
    </w:p>
    <w:p w14:paraId="2A0B9BA9" w14:textId="41B045CF" w:rsidR="00003319" w:rsidRPr="00003319" w:rsidRDefault="00003319" w:rsidP="00003319">
      <w:pPr>
        <w:ind w:left="360"/>
        <w:rPr>
          <w:color w:val="000000" w:themeColor="text1"/>
        </w:rPr>
      </w:pPr>
      <w:r w:rsidRPr="00003319">
        <w:rPr>
          <w:color w:val="000000" w:themeColor="text1"/>
        </w:rPr>
        <w:t xml:space="preserve">Theme 1:  Autonomous, Smart, Secure and Resilient Energy Systems </w:t>
      </w:r>
      <w:r w:rsidRPr="00003319">
        <w:rPr>
          <w:i/>
          <w:color w:val="000000" w:themeColor="text1"/>
        </w:rPr>
        <w:t>(Quantum Science)</w:t>
      </w:r>
    </w:p>
    <w:p w14:paraId="6114EECE" w14:textId="0203237C" w:rsidR="00003319" w:rsidRPr="00003319" w:rsidRDefault="00003319" w:rsidP="00003319">
      <w:pPr>
        <w:ind w:left="360"/>
        <w:rPr>
          <w:color w:val="000000" w:themeColor="text1"/>
        </w:rPr>
      </w:pPr>
      <w:r w:rsidRPr="00003319">
        <w:rPr>
          <w:color w:val="000000" w:themeColor="text1"/>
        </w:rPr>
        <w:t xml:space="preserve">Theme 2:  Electrochemical Energy Systems </w:t>
      </w:r>
      <w:r w:rsidRPr="00003319">
        <w:rPr>
          <w:i/>
          <w:color w:val="000000" w:themeColor="text1"/>
        </w:rPr>
        <w:t>(Batteries)</w:t>
      </w:r>
    </w:p>
    <w:p w14:paraId="0B0F6AF8" w14:textId="79821036" w:rsidR="00003319" w:rsidRPr="00003319" w:rsidRDefault="00003319" w:rsidP="00003319">
      <w:pPr>
        <w:ind w:left="360"/>
        <w:rPr>
          <w:color w:val="000000" w:themeColor="text1"/>
        </w:rPr>
      </w:pPr>
      <w:r w:rsidRPr="00003319">
        <w:rPr>
          <w:color w:val="000000" w:themeColor="text1"/>
        </w:rPr>
        <w:t xml:space="preserve">Theme 3:  </w:t>
      </w:r>
      <w:r>
        <w:rPr>
          <w:color w:val="000000" w:themeColor="text1"/>
        </w:rPr>
        <w:t>Advanced Science a</w:t>
      </w:r>
      <w:r w:rsidRPr="00003319">
        <w:rPr>
          <w:color w:val="000000" w:themeColor="text1"/>
        </w:rPr>
        <w:t xml:space="preserve">nd Engineering of Materials and Manufacturing </w:t>
      </w:r>
      <w:r w:rsidRPr="00003319">
        <w:rPr>
          <w:i/>
          <w:color w:val="000000" w:themeColor="text1"/>
        </w:rPr>
        <w:t>(Data Science role)</w:t>
      </w:r>
    </w:p>
    <w:p w14:paraId="29343CC9" w14:textId="5A13C2C3" w:rsidR="00003319" w:rsidRPr="00003319" w:rsidRDefault="00003319" w:rsidP="00003319">
      <w:pPr>
        <w:ind w:left="360"/>
        <w:rPr>
          <w:i/>
          <w:color w:val="000000" w:themeColor="text1"/>
        </w:rPr>
      </w:pPr>
      <w:r w:rsidRPr="00003319">
        <w:rPr>
          <w:color w:val="000000" w:themeColor="text1"/>
        </w:rPr>
        <w:t>Theme 4:  Predictive Systems Biology for Circular and Sustainable Economies (</w:t>
      </w:r>
      <w:r w:rsidRPr="00003319">
        <w:rPr>
          <w:i/>
          <w:color w:val="000000" w:themeColor="text1"/>
        </w:rPr>
        <w:t>UTIA collaboration)</w:t>
      </w:r>
    </w:p>
    <w:p w14:paraId="044020C5" w14:textId="76B96C0E" w:rsidR="005A45DA" w:rsidRDefault="005A45DA" w:rsidP="005A45DA">
      <w:pPr>
        <w:pStyle w:val="ListParagraph"/>
        <w:ind w:left="360"/>
        <w:rPr>
          <w:color w:val="000000" w:themeColor="text1"/>
        </w:rPr>
      </w:pPr>
    </w:p>
    <w:p w14:paraId="42734900" w14:textId="54FE404A" w:rsidR="00003319" w:rsidRDefault="00003319" w:rsidP="005A45DA">
      <w:pPr>
        <w:pStyle w:val="ListParagraph"/>
        <w:ind w:left="360"/>
        <w:rPr>
          <w:color w:val="000000" w:themeColor="text1"/>
        </w:rPr>
      </w:pPr>
      <w:r>
        <w:rPr>
          <w:color w:val="000000" w:themeColor="text1"/>
        </w:rPr>
        <w:t xml:space="preserve">The first </w:t>
      </w:r>
      <w:hyperlink r:id="rId13" w:history="1">
        <w:r w:rsidRPr="00003319">
          <w:rPr>
            <w:rStyle w:val="Hyperlink"/>
          </w:rPr>
          <w:t>EERC Seed Proposal</w:t>
        </w:r>
      </w:hyperlink>
      <w:r>
        <w:rPr>
          <w:color w:val="000000" w:themeColor="text1"/>
        </w:rPr>
        <w:t xml:space="preserve"> </w:t>
      </w:r>
      <w:r w:rsidR="008B1D41">
        <w:rPr>
          <w:color w:val="000000" w:themeColor="text1"/>
        </w:rPr>
        <w:t xml:space="preserve">in the four themes </w:t>
      </w:r>
      <w:r>
        <w:rPr>
          <w:color w:val="000000" w:themeColor="text1"/>
        </w:rPr>
        <w:t>was launched in September to support new and highly innovative multidisciplinary research projects designed by ORNL-UT research teams</w:t>
      </w:r>
      <w:r w:rsidR="000D18E0">
        <w:rPr>
          <w:color w:val="000000" w:themeColor="text1"/>
        </w:rPr>
        <w:t xml:space="preserve"> and then seeking large funding opportunities in the future</w:t>
      </w:r>
      <w:r>
        <w:rPr>
          <w:color w:val="000000" w:themeColor="text1"/>
        </w:rPr>
        <w:t xml:space="preserve">.  It is open to all UT faculty and ORNL staff and teams must include at least two UT faculty </w:t>
      </w:r>
      <w:r w:rsidR="008B1D41">
        <w:rPr>
          <w:color w:val="000000" w:themeColor="text1"/>
        </w:rPr>
        <w:t>and t</w:t>
      </w:r>
      <w:r>
        <w:rPr>
          <w:color w:val="000000" w:themeColor="text1"/>
        </w:rPr>
        <w:t>w</w:t>
      </w:r>
      <w:r w:rsidR="008B1D41">
        <w:rPr>
          <w:color w:val="000000" w:themeColor="text1"/>
        </w:rPr>
        <w:t>o</w:t>
      </w:r>
      <w:r>
        <w:rPr>
          <w:color w:val="000000" w:themeColor="text1"/>
        </w:rPr>
        <w:t xml:space="preserve"> ORNL scientists.  Awards range $150K - $200K (total costs) </w:t>
      </w:r>
      <w:r w:rsidR="000D18E0">
        <w:rPr>
          <w:color w:val="000000" w:themeColor="text1"/>
        </w:rPr>
        <w:t xml:space="preserve">to perform their research </w:t>
      </w:r>
      <w:r w:rsidR="00C95027">
        <w:rPr>
          <w:color w:val="000000" w:themeColor="text1"/>
        </w:rPr>
        <w:t>with up to three GRAs for one year. Teams deemed to have successful performance may be awarded year two funding at similar levels.  PIs must commit to keep GRA</w:t>
      </w:r>
      <w:r w:rsidR="000D18E0">
        <w:rPr>
          <w:color w:val="000000" w:themeColor="text1"/>
        </w:rPr>
        <w:t>’s</w:t>
      </w:r>
      <w:r w:rsidR="00C95027">
        <w:rPr>
          <w:color w:val="000000" w:themeColor="text1"/>
        </w:rPr>
        <w:t xml:space="preserve"> completion of their program not just the program period.  </w:t>
      </w:r>
      <w:r w:rsidR="000D18E0">
        <w:rPr>
          <w:color w:val="000000" w:themeColor="text1"/>
        </w:rPr>
        <w:t xml:space="preserve">Twelve Letters of Intent (LOI) were received from UT Knoxville and UT Chattanooga with UTSC </w:t>
      </w:r>
      <w:r w:rsidR="008B1D41">
        <w:rPr>
          <w:color w:val="000000" w:themeColor="text1"/>
        </w:rPr>
        <w:t>also</w:t>
      </w:r>
      <w:r w:rsidR="000D18E0">
        <w:rPr>
          <w:color w:val="000000" w:themeColor="text1"/>
        </w:rPr>
        <w:t xml:space="preserve"> interest</w:t>
      </w:r>
      <w:r w:rsidR="008B1D41">
        <w:rPr>
          <w:color w:val="000000" w:themeColor="text1"/>
        </w:rPr>
        <w:t>ed</w:t>
      </w:r>
      <w:r w:rsidR="000D18E0">
        <w:rPr>
          <w:color w:val="000000" w:themeColor="text1"/>
        </w:rPr>
        <w:t xml:space="preserve">. </w:t>
      </w:r>
      <w:r w:rsidR="008B1D41">
        <w:rPr>
          <w:color w:val="000000" w:themeColor="text1"/>
        </w:rPr>
        <w:t xml:space="preserve"> This is the first seed from the EERC Workforce Development grant which has dictated the themes, however those will be expanded by ORI in the future outside the EERC grant. </w:t>
      </w:r>
    </w:p>
    <w:p w14:paraId="26ED8956" w14:textId="7FABC8E5" w:rsidR="005A45DA" w:rsidRDefault="005A45DA" w:rsidP="005A45DA">
      <w:pPr>
        <w:pStyle w:val="ListParagraph"/>
        <w:ind w:left="360"/>
        <w:rPr>
          <w:color w:val="000000" w:themeColor="text1"/>
        </w:rPr>
      </w:pPr>
    </w:p>
    <w:p w14:paraId="6D6B042D" w14:textId="77777777" w:rsidR="003A6C16" w:rsidRDefault="008B1D41" w:rsidP="005A45DA">
      <w:pPr>
        <w:pStyle w:val="ListParagraph"/>
        <w:ind w:left="360"/>
        <w:rPr>
          <w:color w:val="000000" w:themeColor="text1"/>
        </w:rPr>
      </w:pPr>
      <w:r>
        <w:rPr>
          <w:color w:val="000000" w:themeColor="text1"/>
        </w:rPr>
        <w:t>Science Alliance will also offer a seed call soon that will be more open.  Also, keep an eye out for smaller seed funds will also be coming in the future.</w:t>
      </w:r>
    </w:p>
    <w:p w14:paraId="618847C9" w14:textId="77777777" w:rsidR="003A6C16" w:rsidRDefault="003A6C16" w:rsidP="005A45DA">
      <w:pPr>
        <w:pStyle w:val="ListParagraph"/>
        <w:ind w:left="360"/>
        <w:rPr>
          <w:color w:val="000000" w:themeColor="text1"/>
        </w:rPr>
      </w:pPr>
    </w:p>
    <w:p w14:paraId="7870B24D" w14:textId="77777777" w:rsidR="008B1D41" w:rsidRPr="00814AD0" w:rsidRDefault="008B1D41" w:rsidP="0092303F">
      <w:pPr>
        <w:tabs>
          <w:tab w:val="left" w:pos="6187"/>
        </w:tabs>
        <w:ind w:right="-720"/>
      </w:pPr>
      <w:bookmarkStart w:id="0" w:name="_GoBack"/>
      <w:bookmarkEnd w:id="0"/>
    </w:p>
    <w:p w14:paraId="6218398C" w14:textId="6B8F491C" w:rsidR="0092303F" w:rsidRDefault="0092303F" w:rsidP="0092303F">
      <w:pPr>
        <w:ind w:left="-180" w:right="-720"/>
      </w:pPr>
      <w:r w:rsidRPr="00941D01">
        <w:rPr>
          <w:color w:val="002060"/>
        </w:rPr>
        <w:t>Adjournment:</w:t>
      </w:r>
      <w:r>
        <w:rPr>
          <w:color w:val="002060"/>
        </w:rPr>
        <w:t xml:space="preserve">  </w:t>
      </w:r>
      <w:r>
        <w:t xml:space="preserve">The Chair adjourned the meeting at </w:t>
      </w:r>
      <w:r w:rsidR="00AF5449">
        <w:t xml:space="preserve">4:54 </w:t>
      </w:r>
      <w:r>
        <w:t xml:space="preserve">pm.  </w:t>
      </w:r>
    </w:p>
    <w:p w14:paraId="56649024" w14:textId="77777777" w:rsidR="0092303F" w:rsidRDefault="0092303F" w:rsidP="0092303F">
      <w:pPr>
        <w:ind w:left="-180" w:right="-720"/>
      </w:pPr>
      <w:r>
        <w:rPr>
          <w:color w:val="002060"/>
        </w:rPr>
        <w:t>M</w:t>
      </w:r>
      <w:r w:rsidRPr="00941D01">
        <w:rPr>
          <w:color w:val="002060"/>
        </w:rPr>
        <w:t xml:space="preserve">inutes submitted by: </w:t>
      </w:r>
      <w:r>
        <w:rPr>
          <w:color w:val="002060"/>
        </w:rPr>
        <w:t xml:space="preserve">  </w:t>
      </w:r>
      <w:r>
        <w:t>Paula Brown</w:t>
      </w:r>
    </w:p>
    <w:p w14:paraId="6AFA9E93" w14:textId="3D879259" w:rsidR="0092303F" w:rsidRDefault="0092303F" w:rsidP="0092303F">
      <w:pPr>
        <w:tabs>
          <w:tab w:val="left" w:pos="6187"/>
        </w:tabs>
        <w:ind w:left="-180" w:right="-720"/>
      </w:pPr>
      <w:r>
        <w:rPr>
          <w:color w:val="002060"/>
        </w:rPr>
        <w:t xml:space="preserve">Next Meeting:  </w:t>
      </w:r>
      <w:r w:rsidR="003B44D3">
        <w:rPr>
          <w:color w:val="000000" w:themeColor="text1"/>
        </w:rPr>
        <w:t>November 11</w:t>
      </w:r>
      <w:r w:rsidR="00024210">
        <w:rPr>
          <w:color w:val="000000" w:themeColor="text1"/>
        </w:rPr>
        <w:t>, 2020</w:t>
      </w:r>
    </w:p>
    <w:p w14:paraId="2BA26404" w14:textId="77777777" w:rsidR="00ED3BD3" w:rsidRPr="0092303F" w:rsidRDefault="00ED3BD3" w:rsidP="0092303F"/>
    <w:sectPr w:rsidR="00ED3BD3" w:rsidRPr="0092303F" w:rsidSect="00066870">
      <w:headerReference w:type="even" r:id="rId14"/>
      <w:headerReference w:type="default" r:id="rId15"/>
      <w:footerReference w:type="default" r:id="rId16"/>
      <w:headerReference w:type="first" r:id="rId17"/>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C713" w14:textId="77777777" w:rsidR="002D77CF" w:rsidRDefault="002D77CF" w:rsidP="0066592C">
      <w:r>
        <w:separator/>
      </w:r>
    </w:p>
  </w:endnote>
  <w:endnote w:type="continuationSeparator" w:id="0">
    <w:p w14:paraId="1A59952D" w14:textId="77777777" w:rsidR="002D77CF" w:rsidRDefault="002D77CF"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B61F" w14:textId="5BE6B3F3" w:rsidR="00941D01" w:rsidRPr="00941D01" w:rsidRDefault="00927B9F" w:rsidP="00941D01">
    <w:pPr>
      <w:pStyle w:val="Footer"/>
      <w:tabs>
        <w:tab w:val="clear" w:pos="4680"/>
      </w:tabs>
      <w:rPr>
        <w:sz w:val="16"/>
      </w:rPr>
    </w:pPr>
    <w:r>
      <w:rPr>
        <w:sz w:val="16"/>
      </w:rPr>
      <w:t xml:space="preserve">RC Meeting </w:t>
    </w:r>
    <w:r w:rsidR="003D6EB6">
      <w:rPr>
        <w:sz w:val="16"/>
      </w:rPr>
      <w:t>10-14</w:t>
    </w:r>
    <w:r w:rsidR="001C6D97">
      <w:rPr>
        <w:sz w:val="16"/>
      </w:rPr>
      <w:t>-20</w:t>
    </w:r>
    <w:r w:rsidR="002C19D3">
      <w:rPr>
        <w:sz w:val="16"/>
      </w:rPr>
      <w:t>20</w:t>
    </w:r>
    <w:r w:rsidR="0066592C">
      <w:rPr>
        <w:sz w:val="16"/>
      </w:rPr>
      <w:tab/>
    </w:r>
    <w:r w:rsidR="0066592C" w:rsidRPr="00941D01">
      <w:rPr>
        <w:sz w:val="16"/>
      </w:rPr>
      <w:t xml:space="preserve">Page </w:t>
    </w:r>
    <w:sdt>
      <w:sdtPr>
        <w:rPr>
          <w:sz w:val="16"/>
        </w:rPr>
        <w:id w:val="-1470826713"/>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3A6C16" w:rsidRPr="003A6C16">
          <w:rPr>
            <w:noProof/>
            <w:sz w:val="16"/>
          </w:rPr>
          <w:t>2</w:t>
        </w:r>
        <w:r w:rsidR="00C82993">
          <w:rPr>
            <w:noProof/>
            <w:sz w:val="16"/>
          </w:rPr>
          <w:fldChar w:fldCharType="end"/>
        </w:r>
      </w:sdtContent>
    </w:sdt>
  </w:p>
  <w:p w14:paraId="005AABCA" w14:textId="77777777" w:rsidR="00941D01" w:rsidRPr="00941D01" w:rsidRDefault="002D77CF"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A4A3" w14:textId="77777777" w:rsidR="002D77CF" w:rsidRDefault="002D77CF" w:rsidP="0066592C">
      <w:r>
        <w:separator/>
      </w:r>
    </w:p>
  </w:footnote>
  <w:footnote w:type="continuationSeparator" w:id="0">
    <w:p w14:paraId="673C95B1" w14:textId="77777777" w:rsidR="002D77CF" w:rsidRDefault="002D77CF" w:rsidP="0066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AC19" w14:textId="62F0AE23" w:rsidR="00424E44" w:rsidRDefault="00424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8B51" w14:textId="4655603D" w:rsidR="00424E44" w:rsidRDefault="00424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80ABB" w14:textId="19A17ACC" w:rsidR="00424E44" w:rsidRDefault="00424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591"/>
    <w:multiLevelType w:val="hybridMultilevel"/>
    <w:tmpl w:val="7020D9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C6661"/>
    <w:multiLevelType w:val="hybridMultilevel"/>
    <w:tmpl w:val="B5CE353C"/>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05F83DFB"/>
    <w:multiLevelType w:val="hybridMultilevel"/>
    <w:tmpl w:val="E82694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9052517"/>
    <w:multiLevelType w:val="hybridMultilevel"/>
    <w:tmpl w:val="5AFE2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34FCA"/>
    <w:multiLevelType w:val="hybridMultilevel"/>
    <w:tmpl w:val="7F94C0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E631AD4"/>
    <w:multiLevelType w:val="hybridMultilevel"/>
    <w:tmpl w:val="FC8C4CDA"/>
    <w:lvl w:ilvl="0" w:tplc="9CE694C2">
      <w:start w:val="1"/>
      <w:numFmt w:val="bullet"/>
      <w:lvlText w:val="•"/>
      <w:lvlJc w:val="left"/>
      <w:pPr>
        <w:tabs>
          <w:tab w:val="num" w:pos="720"/>
        </w:tabs>
        <w:ind w:left="720" w:hanging="360"/>
      </w:pPr>
      <w:rPr>
        <w:rFonts w:ascii="Arial" w:hAnsi="Arial" w:hint="default"/>
      </w:rPr>
    </w:lvl>
    <w:lvl w:ilvl="1" w:tplc="769CE3DA" w:tentative="1">
      <w:start w:val="1"/>
      <w:numFmt w:val="bullet"/>
      <w:lvlText w:val="•"/>
      <w:lvlJc w:val="left"/>
      <w:pPr>
        <w:tabs>
          <w:tab w:val="num" w:pos="1440"/>
        </w:tabs>
        <w:ind w:left="1440" w:hanging="360"/>
      </w:pPr>
      <w:rPr>
        <w:rFonts w:ascii="Arial" w:hAnsi="Arial" w:hint="default"/>
      </w:rPr>
    </w:lvl>
    <w:lvl w:ilvl="2" w:tplc="C4208AF0" w:tentative="1">
      <w:start w:val="1"/>
      <w:numFmt w:val="bullet"/>
      <w:lvlText w:val="•"/>
      <w:lvlJc w:val="left"/>
      <w:pPr>
        <w:tabs>
          <w:tab w:val="num" w:pos="2160"/>
        </w:tabs>
        <w:ind w:left="2160" w:hanging="360"/>
      </w:pPr>
      <w:rPr>
        <w:rFonts w:ascii="Arial" w:hAnsi="Arial" w:hint="default"/>
      </w:rPr>
    </w:lvl>
    <w:lvl w:ilvl="3" w:tplc="8982A610" w:tentative="1">
      <w:start w:val="1"/>
      <w:numFmt w:val="bullet"/>
      <w:lvlText w:val="•"/>
      <w:lvlJc w:val="left"/>
      <w:pPr>
        <w:tabs>
          <w:tab w:val="num" w:pos="2880"/>
        </w:tabs>
        <w:ind w:left="2880" w:hanging="360"/>
      </w:pPr>
      <w:rPr>
        <w:rFonts w:ascii="Arial" w:hAnsi="Arial" w:hint="default"/>
      </w:rPr>
    </w:lvl>
    <w:lvl w:ilvl="4" w:tplc="270C72FA" w:tentative="1">
      <w:start w:val="1"/>
      <w:numFmt w:val="bullet"/>
      <w:lvlText w:val="•"/>
      <w:lvlJc w:val="left"/>
      <w:pPr>
        <w:tabs>
          <w:tab w:val="num" w:pos="3600"/>
        </w:tabs>
        <w:ind w:left="3600" w:hanging="360"/>
      </w:pPr>
      <w:rPr>
        <w:rFonts w:ascii="Arial" w:hAnsi="Arial" w:hint="default"/>
      </w:rPr>
    </w:lvl>
    <w:lvl w:ilvl="5" w:tplc="77A2F3DC" w:tentative="1">
      <w:start w:val="1"/>
      <w:numFmt w:val="bullet"/>
      <w:lvlText w:val="•"/>
      <w:lvlJc w:val="left"/>
      <w:pPr>
        <w:tabs>
          <w:tab w:val="num" w:pos="4320"/>
        </w:tabs>
        <w:ind w:left="4320" w:hanging="360"/>
      </w:pPr>
      <w:rPr>
        <w:rFonts w:ascii="Arial" w:hAnsi="Arial" w:hint="default"/>
      </w:rPr>
    </w:lvl>
    <w:lvl w:ilvl="6" w:tplc="C520D624" w:tentative="1">
      <w:start w:val="1"/>
      <w:numFmt w:val="bullet"/>
      <w:lvlText w:val="•"/>
      <w:lvlJc w:val="left"/>
      <w:pPr>
        <w:tabs>
          <w:tab w:val="num" w:pos="5040"/>
        </w:tabs>
        <w:ind w:left="5040" w:hanging="360"/>
      </w:pPr>
      <w:rPr>
        <w:rFonts w:ascii="Arial" w:hAnsi="Arial" w:hint="default"/>
      </w:rPr>
    </w:lvl>
    <w:lvl w:ilvl="7" w:tplc="ACF02530" w:tentative="1">
      <w:start w:val="1"/>
      <w:numFmt w:val="bullet"/>
      <w:lvlText w:val="•"/>
      <w:lvlJc w:val="left"/>
      <w:pPr>
        <w:tabs>
          <w:tab w:val="num" w:pos="5760"/>
        </w:tabs>
        <w:ind w:left="5760" w:hanging="360"/>
      </w:pPr>
      <w:rPr>
        <w:rFonts w:ascii="Arial" w:hAnsi="Arial" w:hint="default"/>
      </w:rPr>
    </w:lvl>
    <w:lvl w:ilvl="8" w:tplc="032852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06ABD"/>
    <w:multiLevelType w:val="hybridMultilevel"/>
    <w:tmpl w:val="53B2455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 w15:restartNumberingAfterBreak="0">
    <w:nsid w:val="12B00C67"/>
    <w:multiLevelType w:val="hybridMultilevel"/>
    <w:tmpl w:val="D94849F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2BD1274"/>
    <w:multiLevelType w:val="hybridMultilevel"/>
    <w:tmpl w:val="2096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01FB0"/>
    <w:multiLevelType w:val="hybridMultilevel"/>
    <w:tmpl w:val="F5F43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B683B2">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322DC"/>
    <w:multiLevelType w:val="hybridMultilevel"/>
    <w:tmpl w:val="F9F0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842593"/>
    <w:multiLevelType w:val="hybridMultilevel"/>
    <w:tmpl w:val="6568C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174256"/>
    <w:multiLevelType w:val="hybridMultilevel"/>
    <w:tmpl w:val="44D03862"/>
    <w:lvl w:ilvl="0" w:tplc="80EC7F6C">
      <w:start w:val="1"/>
      <w:numFmt w:val="bullet"/>
      <w:lvlText w:val="•"/>
      <w:lvlJc w:val="left"/>
      <w:pPr>
        <w:tabs>
          <w:tab w:val="num" w:pos="439"/>
        </w:tabs>
        <w:ind w:left="439" w:hanging="360"/>
      </w:pPr>
      <w:rPr>
        <w:rFonts w:ascii="Arial" w:hAnsi="Arial" w:hint="default"/>
      </w:rPr>
    </w:lvl>
    <w:lvl w:ilvl="1" w:tplc="F9C82A56">
      <w:start w:val="110"/>
      <w:numFmt w:val="bullet"/>
      <w:lvlText w:val="•"/>
      <w:lvlJc w:val="left"/>
      <w:pPr>
        <w:tabs>
          <w:tab w:val="num" w:pos="1159"/>
        </w:tabs>
        <w:ind w:left="1159" w:hanging="360"/>
      </w:pPr>
      <w:rPr>
        <w:rFonts w:ascii="Arial" w:hAnsi="Arial" w:hint="default"/>
      </w:rPr>
    </w:lvl>
    <w:lvl w:ilvl="2" w:tplc="A0F4410C" w:tentative="1">
      <w:start w:val="1"/>
      <w:numFmt w:val="bullet"/>
      <w:lvlText w:val="•"/>
      <w:lvlJc w:val="left"/>
      <w:pPr>
        <w:tabs>
          <w:tab w:val="num" w:pos="1879"/>
        </w:tabs>
        <w:ind w:left="1879" w:hanging="360"/>
      </w:pPr>
      <w:rPr>
        <w:rFonts w:ascii="Arial" w:hAnsi="Arial" w:hint="default"/>
      </w:rPr>
    </w:lvl>
    <w:lvl w:ilvl="3" w:tplc="E9564820" w:tentative="1">
      <w:start w:val="1"/>
      <w:numFmt w:val="bullet"/>
      <w:lvlText w:val="•"/>
      <w:lvlJc w:val="left"/>
      <w:pPr>
        <w:tabs>
          <w:tab w:val="num" w:pos="2599"/>
        </w:tabs>
        <w:ind w:left="2599" w:hanging="360"/>
      </w:pPr>
      <w:rPr>
        <w:rFonts w:ascii="Arial" w:hAnsi="Arial" w:hint="default"/>
      </w:rPr>
    </w:lvl>
    <w:lvl w:ilvl="4" w:tplc="89BECE38" w:tentative="1">
      <w:start w:val="1"/>
      <w:numFmt w:val="bullet"/>
      <w:lvlText w:val="•"/>
      <w:lvlJc w:val="left"/>
      <w:pPr>
        <w:tabs>
          <w:tab w:val="num" w:pos="3319"/>
        </w:tabs>
        <w:ind w:left="3319" w:hanging="360"/>
      </w:pPr>
      <w:rPr>
        <w:rFonts w:ascii="Arial" w:hAnsi="Arial" w:hint="default"/>
      </w:rPr>
    </w:lvl>
    <w:lvl w:ilvl="5" w:tplc="EB76CD7A" w:tentative="1">
      <w:start w:val="1"/>
      <w:numFmt w:val="bullet"/>
      <w:lvlText w:val="•"/>
      <w:lvlJc w:val="left"/>
      <w:pPr>
        <w:tabs>
          <w:tab w:val="num" w:pos="4039"/>
        </w:tabs>
        <w:ind w:left="4039" w:hanging="360"/>
      </w:pPr>
      <w:rPr>
        <w:rFonts w:ascii="Arial" w:hAnsi="Arial" w:hint="default"/>
      </w:rPr>
    </w:lvl>
    <w:lvl w:ilvl="6" w:tplc="571A0A50" w:tentative="1">
      <w:start w:val="1"/>
      <w:numFmt w:val="bullet"/>
      <w:lvlText w:val="•"/>
      <w:lvlJc w:val="left"/>
      <w:pPr>
        <w:tabs>
          <w:tab w:val="num" w:pos="4759"/>
        </w:tabs>
        <w:ind w:left="4759" w:hanging="360"/>
      </w:pPr>
      <w:rPr>
        <w:rFonts w:ascii="Arial" w:hAnsi="Arial" w:hint="default"/>
      </w:rPr>
    </w:lvl>
    <w:lvl w:ilvl="7" w:tplc="F8BE2C0E" w:tentative="1">
      <w:start w:val="1"/>
      <w:numFmt w:val="bullet"/>
      <w:lvlText w:val="•"/>
      <w:lvlJc w:val="left"/>
      <w:pPr>
        <w:tabs>
          <w:tab w:val="num" w:pos="5479"/>
        </w:tabs>
        <w:ind w:left="5479" w:hanging="360"/>
      </w:pPr>
      <w:rPr>
        <w:rFonts w:ascii="Arial" w:hAnsi="Arial" w:hint="default"/>
      </w:rPr>
    </w:lvl>
    <w:lvl w:ilvl="8" w:tplc="90F812BE" w:tentative="1">
      <w:start w:val="1"/>
      <w:numFmt w:val="bullet"/>
      <w:lvlText w:val="•"/>
      <w:lvlJc w:val="left"/>
      <w:pPr>
        <w:tabs>
          <w:tab w:val="num" w:pos="6199"/>
        </w:tabs>
        <w:ind w:left="6199" w:hanging="360"/>
      </w:pPr>
      <w:rPr>
        <w:rFonts w:ascii="Arial" w:hAnsi="Arial" w:hint="default"/>
      </w:rPr>
    </w:lvl>
  </w:abstractNum>
  <w:abstractNum w:abstractNumId="13" w15:restartNumberingAfterBreak="0">
    <w:nsid w:val="25A74021"/>
    <w:multiLevelType w:val="hybridMultilevel"/>
    <w:tmpl w:val="0F267126"/>
    <w:lvl w:ilvl="0" w:tplc="11A8AC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E54355"/>
    <w:multiLevelType w:val="hybridMultilevel"/>
    <w:tmpl w:val="A796D034"/>
    <w:lvl w:ilvl="0" w:tplc="18EA49D6">
      <w:start w:val="1"/>
      <w:numFmt w:val="bullet"/>
      <w:lvlText w:val="•"/>
      <w:lvlJc w:val="left"/>
      <w:pPr>
        <w:tabs>
          <w:tab w:val="num" w:pos="720"/>
        </w:tabs>
        <w:ind w:left="720" w:hanging="360"/>
      </w:pPr>
      <w:rPr>
        <w:rFonts w:ascii="Arial" w:hAnsi="Arial" w:hint="default"/>
      </w:rPr>
    </w:lvl>
    <w:lvl w:ilvl="1" w:tplc="0B6452D8" w:tentative="1">
      <w:start w:val="1"/>
      <w:numFmt w:val="bullet"/>
      <w:lvlText w:val="•"/>
      <w:lvlJc w:val="left"/>
      <w:pPr>
        <w:tabs>
          <w:tab w:val="num" w:pos="1440"/>
        </w:tabs>
        <w:ind w:left="1440" w:hanging="360"/>
      </w:pPr>
      <w:rPr>
        <w:rFonts w:ascii="Arial" w:hAnsi="Arial" w:hint="default"/>
      </w:rPr>
    </w:lvl>
    <w:lvl w:ilvl="2" w:tplc="AE8EF564" w:tentative="1">
      <w:start w:val="1"/>
      <w:numFmt w:val="bullet"/>
      <w:lvlText w:val="•"/>
      <w:lvlJc w:val="left"/>
      <w:pPr>
        <w:tabs>
          <w:tab w:val="num" w:pos="2160"/>
        </w:tabs>
        <w:ind w:left="2160" w:hanging="360"/>
      </w:pPr>
      <w:rPr>
        <w:rFonts w:ascii="Arial" w:hAnsi="Arial" w:hint="default"/>
      </w:rPr>
    </w:lvl>
    <w:lvl w:ilvl="3" w:tplc="B19AE5FA" w:tentative="1">
      <w:start w:val="1"/>
      <w:numFmt w:val="bullet"/>
      <w:lvlText w:val="•"/>
      <w:lvlJc w:val="left"/>
      <w:pPr>
        <w:tabs>
          <w:tab w:val="num" w:pos="2880"/>
        </w:tabs>
        <w:ind w:left="2880" w:hanging="360"/>
      </w:pPr>
      <w:rPr>
        <w:rFonts w:ascii="Arial" w:hAnsi="Arial" w:hint="default"/>
      </w:rPr>
    </w:lvl>
    <w:lvl w:ilvl="4" w:tplc="2BA6E602" w:tentative="1">
      <w:start w:val="1"/>
      <w:numFmt w:val="bullet"/>
      <w:lvlText w:val="•"/>
      <w:lvlJc w:val="left"/>
      <w:pPr>
        <w:tabs>
          <w:tab w:val="num" w:pos="3600"/>
        </w:tabs>
        <w:ind w:left="3600" w:hanging="360"/>
      </w:pPr>
      <w:rPr>
        <w:rFonts w:ascii="Arial" w:hAnsi="Arial" w:hint="default"/>
      </w:rPr>
    </w:lvl>
    <w:lvl w:ilvl="5" w:tplc="94981FD2" w:tentative="1">
      <w:start w:val="1"/>
      <w:numFmt w:val="bullet"/>
      <w:lvlText w:val="•"/>
      <w:lvlJc w:val="left"/>
      <w:pPr>
        <w:tabs>
          <w:tab w:val="num" w:pos="4320"/>
        </w:tabs>
        <w:ind w:left="4320" w:hanging="360"/>
      </w:pPr>
      <w:rPr>
        <w:rFonts w:ascii="Arial" w:hAnsi="Arial" w:hint="default"/>
      </w:rPr>
    </w:lvl>
    <w:lvl w:ilvl="6" w:tplc="15E09A8C" w:tentative="1">
      <w:start w:val="1"/>
      <w:numFmt w:val="bullet"/>
      <w:lvlText w:val="•"/>
      <w:lvlJc w:val="left"/>
      <w:pPr>
        <w:tabs>
          <w:tab w:val="num" w:pos="5040"/>
        </w:tabs>
        <w:ind w:left="5040" w:hanging="360"/>
      </w:pPr>
      <w:rPr>
        <w:rFonts w:ascii="Arial" w:hAnsi="Arial" w:hint="default"/>
      </w:rPr>
    </w:lvl>
    <w:lvl w:ilvl="7" w:tplc="800A7818" w:tentative="1">
      <w:start w:val="1"/>
      <w:numFmt w:val="bullet"/>
      <w:lvlText w:val="•"/>
      <w:lvlJc w:val="left"/>
      <w:pPr>
        <w:tabs>
          <w:tab w:val="num" w:pos="5760"/>
        </w:tabs>
        <w:ind w:left="5760" w:hanging="360"/>
      </w:pPr>
      <w:rPr>
        <w:rFonts w:ascii="Arial" w:hAnsi="Arial" w:hint="default"/>
      </w:rPr>
    </w:lvl>
    <w:lvl w:ilvl="8" w:tplc="8C2AB7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370F1D"/>
    <w:multiLevelType w:val="hybridMultilevel"/>
    <w:tmpl w:val="E6C6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3F5BD3"/>
    <w:multiLevelType w:val="hybridMultilevel"/>
    <w:tmpl w:val="F906E716"/>
    <w:lvl w:ilvl="0" w:tplc="C7BE6AB0">
      <w:start w:val="1"/>
      <w:numFmt w:val="bullet"/>
      <w:lvlText w:val="•"/>
      <w:lvlJc w:val="left"/>
      <w:pPr>
        <w:tabs>
          <w:tab w:val="num" w:pos="720"/>
        </w:tabs>
        <w:ind w:left="720" w:hanging="360"/>
      </w:pPr>
      <w:rPr>
        <w:rFonts w:ascii="Arial" w:hAnsi="Arial" w:hint="default"/>
      </w:rPr>
    </w:lvl>
    <w:lvl w:ilvl="1" w:tplc="802A31B0">
      <w:start w:val="110"/>
      <w:numFmt w:val="bullet"/>
      <w:lvlText w:val="•"/>
      <w:lvlJc w:val="left"/>
      <w:pPr>
        <w:tabs>
          <w:tab w:val="num" w:pos="1440"/>
        </w:tabs>
        <w:ind w:left="1440" w:hanging="360"/>
      </w:pPr>
      <w:rPr>
        <w:rFonts w:ascii="Arial" w:hAnsi="Arial" w:hint="default"/>
      </w:rPr>
    </w:lvl>
    <w:lvl w:ilvl="2" w:tplc="8FECC7BE" w:tentative="1">
      <w:start w:val="1"/>
      <w:numFmt w:val="bullet"/>
      <w:lvlText w:val="•"/>
      <w:lvlJc w:val="left"/>
      <w:pPr>
        <w:tabs>
          <w:tab w:val="num" w:pos="2160"/>
        </w:tabs>
        <w:ind w:left="2160" w:hanging="360"/>
      </w:pPr>
      <w:rPr>
        <w:rFonts w:ascii="Arial" w:hAnsi="Arial" w:hint="default"/>
      </w:rPr>
    </w:lvl>
    <w:lvl w:ilvl="3" w:tplc="550063C6" w:tentative="1">
      <w:start w:val="1"/>
      <w:numFmt w:val="bullet"/>
      <w:lvlText w:val="•"/>
      <w:lvlJc w:val="left"/>
      <w:pPr>
        <w:tabs>
          <w:tab w:val="num" w:pos="2880"/>
        </w:tabs>
        <w:ind w:left="2880" w:hanging="360"/>
      </w:pPr>
      <w:rPr>
        <w:rFonts w:ascii="Arial" w:hAnsi="Arial" w:hint="default"/>
      </w:rPr>
    </w:lvl>
    <w:lvl w:ilvl="4" w:tplc="11761F6C" w:tentative="1">
      <w:start w:val="1"/>
      <w:numFmt w:val="bullet"/>
      <w:lvlText w:val="•"/>
      <w:lvlJc w:val="left"/>
      <w:pPr>
        <w:tabs>
          <w:tab w:val="num" w:pos="3600"/>
        </w:tabs>
        <w:ind w:left="3600" w:hanging="360"/>
      </w:pPr>
      <w:rPr>
        <w:rFonts w:ascii="Arial" w:hAnsi="Arial" w:hint="default"/>
      </w:rPr>
    </w:lvl>
    <w:lvl w:ilvl="5" w:tplc="E75093B4" w:tentative="1">
      <w:start w:val="1"/>
      <w:numFmt w:val="bullet"/>
      <w:lvlText w:val="•"/>
      <w:lvlJc w:val="left"/>
      <w:pPr>
        <w:tabs>
          <w:tab w:val="num" w:pos="4320"/>
        </w:tabs>
        <w:ind w:left="4320" w:hanging="360"/>
      </w:pPr>
      <w:rPr>
        <w:rFonts w:ascii="Arial" w:hAnsi="Arial" w:hint="default"/>
      </w:rPr>
    </w:lvl>
    <w:lvl w:ilvl="6" w:tplc="D7580B84" w:tentative="1">
      <w:start w:val="1"/>
      <w:numFmt w:val="bullet"/>
      <w:lvlText w:val="•"/>
      <w:lvlJc w:val="left"/>
      <w:pPr>
        <w:tabs>
          <w:tab w:val="num" w:pos="5040"/>
        </w:tabs>
        <w:ind w:left="5040" w:hanging="360"/>
      </w:pPr>
      <w:rPr>
        <w:rFonts w:ascii="Arial" w:hAnsi="Arial" w:hint="default"/>
      </w:rPr>
    </w:lvl>
    <w:lvl w:ilvl="7" w:tplc="3776F7D2" w:tentative="1">
      <w:start w:val="1"/>
      <w:numFmt w:val="bullet"/>
      <w:lvlText w:val="•"/>
      <w:lvlJc w:val="left"/>
      <w:pPr>
        <w:tabs>
          <w:tab w:val="num" w:pos="5760"/>
        </w:tabs>
        <w:ind w:left="5760" w:hanging="360"/>
      </w:pPr>
      <w:rPr>
        <w:rFonts w:ascii="Arial" w:hAnsi="Arial" w:hint="default"/>
      </w:rPr>
    </w:lvl>
    <w:lvl w:ilvl="8" w:tplc="B8CE5F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0C1109"/>
    <w:multiLevelType w:val="hybridMultilevel"/>
    <w:tmpl w:val="5E50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46248"/>
    <w:multiLevelType w:val="hybridMultilevel"/>
    <w:tmpl w:val="3F168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D506A4"/>
    <w:multiLevelType w:val="hybridMultilevel"/>
    <w:tmpl w:val="EFD8D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F5E4D"/>
    <w:multiLevelType w:val="hybridMultilevel"/>
    <w:tmpl w:val="D6E824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3D35579"/>
    <w:multiLevelType w:val="hybridMultilevel"/>
    <w:tmpl w:val="876E2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6D265C"/>
    <w:multiLevelType w:val="hybridMultilevel"/>
    <w:tmpl w:val="8AD6A70E"/>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3" w15:restartNumberingAfterBreak="0">
    <w:nsid w:val="396344B3"/>
    <w:multiLevelType w:val="hybridMultilevel"/>
    <w:tmpl w:val="A9F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20EBA"/>
    <w:multiLevelType w:val="hybridMultilevel"/>
    <w:tmpl w:val="4DFC469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A9827E4"/>
    <w:multiLevelType w:val="hybridMultilevel"/>
    <w:tmpl w:val="0D46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366C43"/>
    <w:multiLevelType w:val="hybridMultilevel"/>
    <w:tmpl w:val="500EB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8E14E0"/>
    <w:multiLevelType w:val="hybridMultilevel"/>
    <w:tmpl w:val="363888A6"/>
    <w:lvl w:ilvl="0" w:tplc="B69E63BA">
      <w:start w:val="1"/>
      <w:numFmt w:val="bullet"/>
      <w:lvlText w:val="•"/>
      <w:lvlJc w:val="left"/>
      <w:pPr>
        <w:tabs>
          <w:tab w:val="num" w:pos="720"/>
        </w:tabs>
        <w:ind w:left="720" w:hanging="360"/>
      </w:pPr>
      <w:rPr>
        <w:rFonts w:ascii="Arial" w:hAnsi="Arial" w:hint="default"/>
      </w:rPr>
    </w:lvl>
    <w:lvl w:ilvl="1" w:tplc="326821FC">
      <w:start w:val="110"/>
      <w:numFmt w:val="bullet"/>
      <w:lvlText w:val="•"/>
      <w:lvlJc w:val="left"/>
      <w:pPr>
        <w:tabs>
          <w:tab w:val="num" w:pos="1440"/>
        </w:tabs>
        <w:ind w:left="1440" w:hanging="360"/>
      </w:pPr>
      <w:rPr>
        <w:rFonts w:ascii="Arial" w:hAnsi="Arial" w:hint="default"/>
      </w:rPr>
    </w:lvl>
    <w:lvl w:ilvl="2" w:tplc="1848C0E6" w:tentative="1">
      <w:start w:val="1"/>
      <w:numFmt w:val="bullet"/>
      <w:lvlText w:val="•"/>
      <w:lvlJc w:val="left"/>
      <w:pPr>
        <w:tabs>
          <w:tab w:val="num" w:pos="2160"/>
        </w:tabs>
        <w:ind w:left="2160" w:hanging="360"/>
      </w:pPr>
      <w:rPr>
        <w:rFonts w:ascii="Arial" w:hAnsi="Arial" w:hint="default"/>
      </w:rPr>
    </w:lvl>
    <w:lvl w:ilvl="3" w:tplc="C49E60D2" w:tentative="1">
      <w:start w:val="1"/>
      <w:numFmt w:val="bullet"/>
      <w:lvlText w:val="•"/>
      <w:lvlJc w:val="left"/>
      <w:pPr>
        <w:tabs>
          <w:tab w:val="num" w:pos="2880"/>
        </w:tabs>
        <w:ind w:left="2880" w:hanging="360"/>
      </w:pPr>
      <w:rPr>
        <w:rFonts w:ascii="Arial" w:hAnsi="Arial" w:hint="default"/>
      </w:rPr>
    </w:lvl>
    <w:lvl w:ilvl="4" w:tplc="CA9402B0" w:tentative="1">
      <w:start w:val="1"/>
      <w:numFmt w:val="bullet"/>
      <w:lvlText w:val="•"/>
      <w:lvlJc w:val="left"/>
      <w:pPr>
        <w:tabs>
          <w:tab w:val="num" w:pos="3600"/>
        </w:tabs>
        <w:ind w:left="3600" w:hanging="360"/>
      </w:pPr>
      <w:rPr>
        <w:rFonts w:ascii="Arial" w:hAnsi="Arial" w:hint="default"/>
      </w:rPr>
    </w:lvl>
    <w:lvl w:ilvl="5" w:tplc="8D8A7210" w:tentative="1">
      <w:start w:val="1"/>
      <w:numFmt w:val="bullet"/>
      <w:lvlText w:val="•"/>
      <w:lvlJc w:val="left"/>
      <w:pPr>
        <w:tabs>
          <w:tab w:val="num" w:pos="4320"/>
        </w:tabs>
        <w:ind w:left="4320" w:hanging="360"/>
      </w:pPr>
      <w:rPr>
        <w:rFonts w:ascii="Arial" w:hAnsi="Arial" w:hint="default"/>
      </w:rPr>
    </w:lvl>
    <w:lvl w:ilvl="6" w:tplc="560A19F0" w:tentative="1">
      <w:start w:val="1"/>
      <w:numFmt w:val="bullet"/>
      <w:lvlText w:val="•"/>
      <w:lvlJc w:val="left"/>
      <w:pPr>
        <w:tabs>
          <w:tab w:val="num" w:pos="5040"/>
        </w:tabs>
        <w:ind w:left="5040" w:hanging="360"/>
      </w:pPr>
      <w:rPr>
        <w:rFonts w:ascii="Arial" w:hAnsi="Arial" w:hint="default"/>
      </w:rPr>
    </w:lvl>
    <w:lvl w:ilvl="7" w:tplc="8AD0F5E8" w:tentative="1">
      <w:start w:val="1"/>
      <w:numFmt w:val="bullet"/>
      <w:lvlText w:val="•"/>
      <w:lvlJc w:val="left"/>
      <w:pPr>
        <w:tabs>
          <w:tab w:val="num" w:pos="5760"/>
        </w:tabs>
        <w:ind w:left="5760" w:hanging="360"/>
      </w:pPr>
      <w:rPr>
        <w:rFonts w:ascii="Arial" w:hAnsi="Arial" w:hint="default"/>
      </w:rPr>
    </w:lvl>
    <w:lvl w:ilvl="8" w:tplc="651ECF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057228"/>
    <w:multiLevelType w:val="hybridMultilevel"/>
    <w:tmpl w:val="862E2F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0B206A1"/>
    <w:multiLevelType w:val="hybridMultilevel"/>
    <w:tmpl w:val="F01E3BC0"/>
    <w:lvl w:ilvl="0" w:tplc="9BB28CE0">
      <w:start w:val="1"/>
      <w:numFmt w:val="bullet"/>
      <w:lvlText w:val="•"/>
      <w:lvlJc w:val="left"/>
      <w:pPr>
        <w:tabs>
          <w:tab w:val="num" w:pos="720"/>
        </w:tabs>
        <w:ind w:left="720" w:hanging="360"/>
      </w:pPr>
      <w:rPr>
        <w:rFonts w:ascii="Arial" w:hAnsi="Arial" w:hint="default"/>
      </w:rPr>
    </w:lvl>
    <w:lvl w:ilvl="1" w:tplc="D49C139C" w:tentative="1">
      <w:start w:val="1"/>
      <w:numFmt w:val="bullet"/>
      <w:lvlText w:val="•"/>
      <w:lvlJc w:val="left"/>
      <w:pPr>
        <w:tabs>
          <w:tab w:val="num" w:pos="1440"/>
        </w:tabs>
        <w:ind w:left="1440" w:hanging="360"/>
      </w:pPr>
      <w:rPr>
        <w:rFonts w:ascii="Arial" w:hAnsi="Arial" w:hint="default"/>
      </w:rPr>
    </w:lvl>
    <w:lvl w:ilvl="2" w:tplc="BFBE87D2" w:tentative="1">
      <w:start w:val="1"/>
      <w:numFmt w:val="bullet"/>
      <w:lvlText w:val="•"/>
      <w:lvlJc w:val="left"/>
      <w:pPr>
        <w:tabs>
          <w:tab w:val="num" w:pos="2160"/>
        </w:tabs>
        <w:ind w:left="2160" w:hanging="360"/>
      </w:pPr>
      <w:rPr>
        <w:rFonts w:ascii="Arial" w:hAnsi="Arial" w:hint="default"/>
      </w:rPr>
    </w:lvl>
    <w:lvl w:ilvl="3" w:tplc="1270B7FC" w:tentative="1">
      <w:start w:val="1"/>
      <w:numFmt w:val="bullet"/>
      <w:lvlText w:val="•"/>
      <w:lvlJc w:val="left"/>
      <w:pPr>
        <w:tabs>
          <w:tab w:val="num" w:pos="2880"/>
        </w:tabs>
        <w:ind w:left="2880" w:hanging="360"/>
      </w:pPr>
      <w:rPr>
        <w:rFonts w:ascii="Arial" w:hAnsi="Arial" w:hint="default"/>
      </w:rPr>
    </w:lvl>
    <w:lvl w:ilvl="4" w:tplc="BA305482" w:tentative="1">
      <w:start w:val="1"/>
      <w:numFmt w:val="bullet"/>
      <w:lvlText w:val="•"/>
      <w:lvlJc w:val="left"/>
      <w:pPr>
        <w:tabs>
          <w:tab w:val="num" w:pos="3600"/>
        </w:tabs>
        <w:ind w:left="3600" w:hanging="360"/>
      </w:pPr>
      <w:rPr>
        <w:rFonts w:ascii="Arial" w:hAnsi="Arial" w:hint="default"/>
      </w:rPr>
    </w:lvl>
    <w:lvl w:ilvl="5" w:tplc="5A502B76" w:tentative="1">
      <w:start w:val="1"/>
      <w:numFmt w:val="bullet"/>
      <w:lvlText w:val="•"/>
      <w:lvlJc w:val="left"/>
      <w:pPr>
        <w:tabs>
          <w:tab w:val="num" w:pos="4320"/>
        </w:tabs>
        <w:ind w:left="4320" w:hanging="360"/>
      </w:pPr>
      <w:rPr>
        <w:rFonts w:ascii="Arial" w:hAnsi="Arial" w:hint="default"/>
      </w:rPr>
    </w:lvl>
    <w:lvl w:ilvl="6" w:tplc="CA84A4B6" w:tentative="1">
      <w:start w:val="1"/>
      <w:numFmt w:val="bullet"/>
      <w:lvlText w:val="•"/>
      <w:lvlJc w:val="left"/>
      <w:pPr>
        <w:tabs>
          <w:tab w:val="num" w:pos="5040"/>
        </w:tabs>
        <w:ind w:left="5040" w:hanging="360"/>
      </w:pPr>
      <w:rPr>
        <w:rFonts w:ascii="Arial" w:hAnsi="Arial" w:hint="default"/>
      </w:rPr>
    </w:lvl>
    <w:lvl w:ilvl="7" w:tplc="4FF040C4" w:tentative="1">
      <w:start w:val="1"/>
      <w:numFmt w:val="bullet"/>
      <w:lvlText w:val="•"/>
      <w:lvlJc w:val="left"/>
      <w:pPr>
        <w:tabs>
          <w:tab w:val="num" w:pos="5760"/>
        </w:tabs>
        <w:ind w:left="5760" w:hanging="360"/>
      </w:pPr>
      <w:rPr>
        <w:rFonts w:ascii="Arial" w:hAnsi="Arial" w:hint="default"/>
      </w:rPr>
    </w:lvl>
    <w:lvl w:ilvl="8" w:tplc="F9B8A5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364013"/>
    <w:multiLevelType w:val="hybridMultilevel"/>
    <w:tmpl w:val="D01A04AC"/>
    <w:lvl w:ilvl="0" w:tplc="8DFEE2D8">
      <w:start w:val="1"/>
      <w:numFmt w:val="bullet"/>
      <w:lvlText w:val="•"/>
      <w:lvlJc w:val="left"/>
      <w:pPr>
        <w:tabs>
          <w:tab w:val="num" w:pos="720"/>
        </w:tabs>
        <w:ind w:left="720" w:hanging="360"/>
      </w:pPr>
      <w:rPr>
        <w:rFonts w:ascii="Arial" w:hAnsi="Arial" w:hint="default"/>
      </w:rPr>
    </w:lvl>
    <w:lvl w:ilvl="1" w:tplc="3CCA64B8" w:tentative="1">
      <w:start w:val="1"/>
      <w:numFmt w:val="bullet"/>
      <w:lvlText w:val="•"/>
      <w:lvlJc w:val="left"/>
      <w:pPr>
        <w:tabs>
          <w:tab w:val="num" w:pos="1440"/>
        </w:tabs>
        <w:ind w:left="1440" w:hanging="360"/>
      </w:pPr>
      <w:rPr>
        <w:rFonts w:ascii="Arial" w:hAnsi="Arial" w:hint="default"/>
      </w:rPr>
    </w:lvl>
    <w:lvl w:ilvl="2" w:tplc="3E722C66" w:tentative="1">
      <w:start w:val="1"/>
      <w:numFmt w:val="bullet"/>
      <w:lvlText w:val="•"/>
      <w:lvlJc w:val="left"/>
      <w:pPr>
        <w:tabs>
          <w:tab w:val="num" w:pos="2160"/>
        </w:tabs>
        <w:ind w:left="2160" w:hanging="360"/>
      </w:pPr>
      <w:rPr>
        <w:rFonts w:ascii="Arial" w:hAnsi="Arial" w:hint="default"/>
      </w:rPr>
    </w:lvl>
    <w:lvl w:ilvl="3" w:tplc="D17E4B3C" w:tentative="1">
      <w:start w:val="1"/>
      <w:numFmt w:val="bullet"/>
      <w:lvlText w:val="•"/>
      <w:lvlJc w:val="left"/>
      <w:pPr>
        <w:tabs>
          <w:tab w:val="num" w:pos="2880"/>
        </w:tabs>
        <w:ind w:left="2880" w:hanging="360"/>
      </w:pPr>
      <w:rPr>
        <w:rFonts w:ascii="Arial" w:hAnsi="Arial" w:hint="default"/>
      </w:rPr>
    </w:lvl>
    <w:lvl w:ilvl="4" w:tplc="93F231FE" w:tentative="1">
      <w:start w:val="1"/>
      <w:numFmt w:val="bullet"/>
      <w:lvlText w:val="•"/>
      <w:lvlJc w:val="left"/>
      <w:pPr>
        <w:tabs>
          <w:tab w:val="num" w:pos="3600"/>
        </w:tabs>
        <w:ind w:left="3600" w:hanging="360"/>
      </w:pPr>
      <w:rPr>
        <w:rFonts w:ascii="Arial" w:hAnsi="Arial" w:hint="default"/>
      </w:rPr>
    </w:lvl>
    <w:lvl w:ilvl="5" w:tplc="5CB649C6" w:tentative="1">
      <w:start w:val="1"/>
      <w:numFmt w:val="bullet"/>
      <w:lvlText w:val="•"/>
      <w:lvlJc w:val="left"/>
      <w:pPr>
        <w:tabs>
          <w:tab w:val="num" w:pos="4320"/>
        </w:tabs>
        <w:ind w:left="4320" w:hanging="360"/>
      </w:pPr>
      <w:rPr>
        <w:rFonts w:ascii="Arial" w:hAnsi="Arial" w:hint="default"/>
      </w:rPr>
    </w:lvl>
    <w:lvl w:ilvl="6" w:tplc="83D068CE" w:tentative="1">
      <w:start w:val="1"/>
      <w:numFmt w:val="bullet"/>
      <w:lvlText w:val="•"/>
      <w:lvlJc w:val="left"/>
      <w:pPr>
        <w:tabs>
          <w:tab w:val="num" w:pos="5040"/>
        </w:tabs>
        <w:ind w:left="5040" w:hanging="360"/>
      </w:pPr>
      <w:rPr>
        <w:rFonts w:ascii="Arial" w:hAnsi="Arial" w:hint="default"/>
      </w:rPr>
    </w:lvl>
    <w:lvl w:ilvl="7" w:tplc="350A18D0" w:tentative="1">
      <w:start w:val="1"/>
      <w:numFmt w:val="bullet"/>
      <w:lvlText w:val="•"/>
      <w:lvlJc w:val="left"/>
      <w:pPr>
        <w:tabs>
          <w:tab w:val="num" w:pos="5760"/>
        </w:tabs>
        <w:ind w:left="5760" w:hanging="360"/>
      </w:pPr>
      <w:rPr>
        <w:rFonts w:ascii="Arial" w:hAnsi="Arial" w:hint="default"/>
      </w:rPr>
    </w:lvl>
    <w:lvl w:ilvl="8" w:tplc="26DC4A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6004A9"/>
    <w:multiLevelType w:val="hybridMultilevel"/>
    <w:tmpl w:val="F0AE0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5A5A0B2D"/>
    <w:multiLevelType w:val="hybridMultilevel"/>
    <w:tmpl w:val="B832E478"/>
    <w:lvl w:ilvl="0" w:tplc="6E1C9046">
      <w:start w:val="1"/>
      <w:numFmt w:val="bullet"/>
      <w:lvlText w:val="•"/>
      <w:lvlJc w:val="left"/>
      <w:pPr>
        <w:tabs>
          <w:tab w:val="num" w:pos="360"/>
        </w:tabs>
        <w:ind w:left="360" w:hanging="360"/>
      </w:pPr>
      <w:rPr>
        <w:rFonts w:ascii="Arial" w:hAnsi="Arial" w:hint="default"/>
      </w:rPr>
    </w:lvl>
    <w:lvl w:ilvl="1" w:tplc="7B46B302" w:tentative="1">
      <w:start w:val="1"/>
      <w:numFmt w:val="bullet"/>
      <w:lvlText w:val="•"/>
      <w:lvlJc w:val="left"/>
      <w:pPr>
        <w:tabs>
          <w:tab w:val="num" w:pos="1080"/>
        </w:tabs>
        <w:ind w:left="1080" w:hanging="360"/>
      </w:pPr>
      <w:rPr>
        <w:rFonts w:ascii="Arial" w:hAnsi="Arial" w:hint="default"/>
      </w:rPr>
    </w:lvl>
    <w:lvl w:ilvl="2" w:tplc="045CA3C0" w:tentative="1">
      <w:start w:val="1"/>
      <w:numFmt w:val="bullet"/>
      <w:lvlText w:val="•"/>
      <w:lvlJc w:val="left"/>
      <w:pPr>
        <w:tabs>
          <w:tab w:val="num" w:pos="1800"/>
        </w:tabs>
        <w:ind w:left="1800" w:hanging="360"/>
      </w:pPr>
      <w:rPr>
        <w:rFonts w:ascii="Arial" w:hAnsi="Arial" w:hint="default"/>
      </w:rPr>
    </w:lvl>
    <w:lvl w:ilvl="3" w:tplc="775094CC" w:tentative="1">
      <w:start w:val="1"/>
      <w:numFmt w:val="bullet"/>
      <w:lvlText w:val="•"/>
      <w:lvlJc w:val="left"/>
      <w:pPr>
        <w:tabs>
          <w:tab w:val="num" w:pos="2520"/>
        </w:tabs>
        <w:ind w:left="2520" w:hanging="360"/>
      </w:pPr>
      <w:rPr>
        <w:rFonts w:ascii="Arial" w:hAnsi="Arial" w:hint="default"/>
      </w:rPr>
    </w:lvl>
    <w:lvl w:ilvl="4" w:tplc="0404566C" w:tentative="1">
      <w:start w:val="1"/>
      <w:numFmt w:val="bullet"/>
      <w:lvlText w:val="•"/>
      <w:lvlJc w:val="left"/>
      <w:pPr>
        <w:tabs>
          <w:tab w:val="num" w:pos="3240"/>
        </w:tabs>
        <w:ind w:left="3240" w:hanging="360"/>
      </w:pPr>
      <w:rPr>
        <w:rFonts w:ascii="Arial" w:hAnsi="Arial" w:hint="default"/>
      </w:rPr>
    </w:lvl>
    <w:lvl w:ilvl="5" w:tplc="CD8AD10C" w:tentative="1">
      <w:start w:val="1"/>
      <w:numFmt w:val="bullet"/>
      <w:lvlText w:val="•"/>
      <w:lvlJc w:val="left"/>
      <w:pPr>
        <w:tabs>
          <w:tab w:val="num" w:pos="3960"/>
        </w:tabs>
        <w:ind w:left="3960" w:hanging="360"/>
      </w:pPr>
      <w:rPr>
        <w:rFonts w:ascii="Arial" w:hAnsi="Arial" w:hint="default"/>
      </w:rPr>
    </w:lvl>
    <w:lvl w:ilvl="6" w:tplc="641E6F56" w:tentative="1">
      <w:start w:val="1"/>
      <w:numFmt w:val="bullet"/>
      <w:lvlText w:val="•"/>
      <w:lvlJc w:val="left"/>
      <w:pPr>
        <w:tabs>
          <w:tab w:val="num" w:pos="4680"/>
        </w:tabs>
        <w:ind w:left="4680" w:hanging="360"/>
      </w:pPr>
      <w:rPr>
        <w:rFonts w:ascii="Arial" w:hAnsi="Arial" w:hint="default"/>
      </w:rPr>
    </w:lvl>
    <w:lvl w:ilvl="7" w:tplc="AF5C08DE" w:tentative="1">
      <w:start w:val="1"/>
      <w:numFmt w:val="bullet"/>
      <w:lvlText w:val="•"/>
      <w:lvlJc w:val="left"/>
      <w:pPr>
        <w:tabs>
          <w:tab w:val="num" w:pos="5400"/>
        </w:tabs>
        <w:ind w:left="5400" w:hanging="360"/>
      </w:pPr>
      <w:rPr>
        <w:rFonts w:ascii="Arial" w:hAnsi="Arial" w:hint="default"/>
      </w:rPr>
    </w:lvl>
    <w:lvl w:ilvl="8" w:tplc="74FEA9B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A27F46"/>
    <w:multiLevelType w:val="hybridMultilevel"/>
    <w:tmpl w:val="86226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C60536"/>
    <w:multiLevelType w:val="hybridMultilevel"/>
    <w:tmpl w:val="1B3E7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F24FF0"/>
    <w:multiLevelType w:val="hybridMultilevel"/>
    <w:tmpl w:val="E468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1760A0"/>
    <w:multiLevelType w:val="hybridMultilevel"/>
    <w:tmpl w:val="462A48F8"/>
    <w:lvl w:ilvl="0" w:tplc="A122FC34">
      <w:start w:val="1"/>
      <w:numFmt w:val="bullet"/>
      <w:lvlText w:val="•"/>
      <w:lvlJc w:val="left"/>
      <w:pPr>
        <w:tabs>
          <w:tab w:val="num" w:pos="720"/>
        </w:tabs>
        <w:ind w:left="720" w:hanging="360"/>
      </w:pPr>
      <w:rPr>
        <w:rFonts w:ascii="Arial" w:hAnsi="Arial" w:hint="default"/>
      </w:rPr>
    </w:lvl>
    <w:lvl w:ilvl="1" w:tplc="01265B14" w:tentative="1">
      <w:start w:val="1"/>
      <w:numFmt w:val="bullet"/>
      <w:lvlText w:val="•"/>
      <w:lvlJc w:val="left"/>
      <w:pPr>
        <w:tabs>
          <w:tab w:val="num" w:pos="1440"/>
        </w:tabs>
        <w:ind w:left="1440" w:hanging="360"/>
      </w:pPr>
      <w:rPr>
        <w:rFonts w:ascii="Arial" w:hAnsi="Arial" w:hint="default"/>
      </w:rPr>
    </w:lvl>
    <w:lvl w:ilvl="2" w:tplc="9BEAF76E" w:tentative="1">
      <w:start w:val="1"/>
      <w:numFmt w:val="bullet"/>
      <w:lvlText w:val="•"/>
      <w:lvlJc w:val="left"/>
      <w:pPr>
        <w:tabs>
          <w:tab w:val="num" w:pos="2160"/>
        </w:tabs>
        <w:ind w:left="2160" w:hanging="360"/>
      </w:pPr>
      <w:rPr>
        <w:rFonts w:ascii="Arial" w:hAnsi="Arial" w:hint="default"/>
      </w:rPr>
    </w:lvl>
    <w:lvl w:ilvl="3" w:tplc="E708B0AE" w:tentative="1">
      <w:start w:val="1"/>
      <w:numFmt w:val="bullet"/>
      <w:lvlText w:val="•"/>
      <w:lvlJc w:val="left"/>
      <w:pPr>
        <w:tabs>
          <w:tab w:val="num" w:pos="2880"/>
        </w:tabs>
        <w:ind w:left="2880" w:hanging="360"/>
      </w:pPr>
      <w:rPr>
        <w:rFonts w:ascii="Arial" w:hAnsi="Arial" w:hint="default"/>
      </w:rPr>
    </w:lvl>
    <w:lvl w:ilvl="4" w:tplc="92A07B3E" w:tentative="1">
      <w:start w:val="1"/>
      <w:numFmt w:val="bullet"/>
      <w:lvlText w:val="•"/>
      <w:lvlJc w:val="left"/>
      <w:pPr>
        <w:tabs>
          <w:tab w:val="num" w:pos="3600"/>
        </w:tabs>
        <w:ind w:left="3600" w:hanging="360"/>
      </w:pPr>
      <w:rPr>
        <w:rFonts w:ascii="Arial" w:hAnsi="Arial" w:hint="default"/>
      </w:rPr>
    </w:lvl>
    <w:lvl w:ilvl="5" w:tplc="81D8CA30" w:tentative="1">
      <w:start w:val="1"/>
      <w:numFmt w:val="bullet"/>
      <w:lvlText w:val="•"/>
      <w:lvlJc w:val="left"/>
      <w:pPr>
        <w:tabs>
          <w:tab w:val="num" w:pos="4320"/>
        </w:tabs>
        <w:ind w:left="4320" w:hanging="360"/>
      </w:pPr>
      <w:rPr>
        <w:rFonts w:ascii="Arial" w:hAnsi="Arial" w:hint="default"/>
      </w:rPr>
    </w:lvl>
    <w:lvl w:ilvl="6" w:tplc="3C32C8A8" w:tentative="1">
      <w:start w:val="1"/>
      <w:numFmt w:val="bullet"/>
      <w:lvlText w:val="•"/>
      <w:lvlJc w:val="left"/>
      <w:pPr>
        <w:tabs>
          <w:tab w:val="num" w:pos="5040"/>
        </w:tabs>
        <w:ind w:left="5040" w:hanging="360"/>
      </w:pPr>
      <w:rPr>
        <w:rFonts w:ascii="Arial" w:hAnsi="Arial" w:hint="default"/>
      </w:rPr>
    </w:lvl>
    <w:lvl w:ilvl="7" w:tplc="6D1AFE4A" w:tentative="1">
      <w:start w:val="1"/>
      <w:numFmt w:val="bullet"/>
      <w:lvlText w:val="•"/>
      <w:lvlJc w:val="left"/>
      <w:pPr>
        <w:tabs>
          <w:tab w:val="num" w:pos="5760"/>
        </w:tabs>
        <w:ind w:left="5760" w:hanging="360"/>
      </w:pPr>
      <w:rPr>
        <w:rFonts w:ascii="Arial" w:hAnsi="Arial" w:hint="default"/>
      </w:rPr>
    </w:lvl>
    <w:lvl w:ilvl="8" w:tplc="172410A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60372F"/>
    <w:multiLevelType w:val="hybridMultilevel"/>
    <w:tmpl w:val="8E12D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9766F"/>
    <w:multiLevelType w:val="hybridMultilevel"/>
    <w:tmpl w:val="A7864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C02448"/>
    <w:multiLevelType w:val="hybridMultilevel"/>
    <w:tmpl w:val="2E3ABD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64572CC3"/>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D4B4E"/>
    <w:multiLevelType w:val="hybridMultilevel"/>
    <w:tmpl w:val="7A72045C"/>
    <w:lvl w:ilvl="0" w:tplc="95C2A074">
      <w:start w:val="1"/>
      <w:numFmt w:val="bullet"/>
      <w:lvlText w:val="•"/>
      <w:lvlJc w:val="left"/>
      <w:pPr>
        <w:tabs>
          <w:tab w:val="num" w:pos="720"/>
        </w:tabs>
        <w:ind w:left="720" w:hanging="360"/>
      </w:pPr>
      <w:rPr>
        <w:rFonts w:ascii="Arial" w:hAnsi="Arial" w:hint="default"/>
      </w:rPr>
    </w:lvl>
    <w:lvl w:ilvl="1" w:tplc="0A187822" w:tentative="1">
      <w:start w:val="1"/>
      <w:numFmt w:val="bullet"/>
      <w:lvlText w:val="•"/>
      <w:lvlJc w:val="left"/>
      <w:pPr>
        <w:tabs>
          <w:tab w:val="num" w:pos="1440"/>
        </w:tabs>
        <w:ind w:left="1440" w:hanging="360"/>
      </w:pPr>
      <w:rPr>
        <w:rFonts w:ascii="Arial" w:hAnsi="Arial" w:hint="default"/>
      </w:rPr>
    </w:lvl>
    <w:lvl w:ilvl="2" w:tplc="12360582" w:tentative="1">
      <w:start w:val="1"/>
      <w:numFmt w:val="bullet"/>
      <w:lvlText w:val="•"/>
      <w:lvlJc w:val="left"/>
      <w:pPr>
        <w:tabs>
          <w:tab w:val="num" w:pos="2160"/>
        </w:tabs>
        <w:ind w:left="2160" w:hanging="360"/>
      </w:pPr>
      <w:rPr>
        <w:rFonts w:ascii="Arial" w:hAnsi="Arial" w:hint="default"/>
      </w:rPr>
    </w:lvl>
    <w:lvl w:ilvl="3" w:tplc="A1A001A2" w:tentative="1">
      <w:start w:val="1"/>
      <w:numFmt w:val="bullet"/>
      <w:lvlText w:val="•"/>
      <w:lvlJc w:val="left"/>
      <w:pPr>
        <w:tabs>
          <w:tab w:val="num" w:pos="2880"/>
        </w:tabs>
        <w:ind w:left="2880" w:hanging="360"/>
      </w:pPr>
      <w:rPr>
        <w:rFonts w:ascii="Arial" w:hAnsi="Arial" w:hint="default"/>
      </w:rPr>
    </w:lvl>
    <w:lvl w:ilvl="4" w:tplc="ED44FBAE" w:tentative="1">
      <w:start w:val="1"/>
      <w:numFmt w:val="bullet"/>
      <w:lvlText w:val="•"/>
      <w:lvlJc w:val="left"/>
      <w:pPr>
        <w:tabs>
          <w:tab w:val="num" w:pos="3600"/>
        </w:tabs>
        <w:ind w:left="3600" w:hanging="360"/>
      </w:pPr>
      <w:rPr>
        <w:rFonts w:ascii="Arial" w:hAnsi="Arial" w:hint="default"/>
      </w:rPr>
    </w:lvl>
    <w:lvl w:ilvl="5" w:tplc="E4EA9E24" w:tentative="1">
      <w:start w:val="1"/>
      <w:numFmt w:val="bullet"/>
      <w:lvlText w:val="•"/>
      <w:lvlJc w:val="left"/>
      <w:pPr>
        <w:tabs>
          <w:tab w:val="num" w:pos="4320"/>
        </w:tabs>
        <w:ind w:left="4320" w:hanging="360"/>
      </w:pPr>
      <w:rPr>
        <w:rFonts w:ascii="Arial" w:hAnsi="Arial" w:hint="default"/>
      </w:rPr>
    </w:lvl>
    <w:lvl w:ilvl="6" w:tplc="69184AAA" w:tentative="1">
      <w:start w:val="1"/>
      <w:numFmt w:val="bullet"/>
      <w:lvlText w:val="•"/>
      <w:lvlJc w:val="left"/>
      <w:pPr>
        <w:tabs>
          <w:tab w:val="num" w:pos="5040"/>
        </w:tabs>
        <w:ind w:left="5040" w:hanging="360"/>
      </w:pPr>
      <w:rPr>
        <w:rFonts w:ascii="Arial" w:hAnsi="Arial" w:hint="default"/>
      </w:rPr>
    </w:lvl>
    <w:lvl w:ilvl="7" w:tplc="DA64BFE4" w:tentative="1">
      <w:start w:val="1"/>
      <w:numFmt w:val="bullet"/>
      <w:lvlText w:val="•"/>
      <w:lvlJc w:val="left"/>
      <w:pPr>
        <w:tabs>
          <w:tab w:val="num" w:pos="5760"/>
        </w:tabs>
        <w:ind w:left="5760" w:hanging="360"/>
      </w:pPr>
      <w:rPr>
        <w:rFonts w:ascii="Arial" w:hAnsi="Arial" w:hint="default"/>
      </w:rPr>
    </w:lvl>
    <w:lvl w:ilvl="8" w:tplc="0A1C51D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E95249"/>
    <w:multiLevelType w:val="hybridMultilevel"/>
    <w:tmpl w:val="DF2EA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70508D"/>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CB759B"/>
    <w:multiLevelType w:val="hybridMultilevel"/>
    <w:tmpl w:val="384C3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282D48"/>
    <w:multiLevelType w:val="hybridMultilevel"/>
    <w:tmpl w:val="49EEA4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7836005B"/>
    <w:multiLevelType w:val="hybridMultilevel"/>
    <w:tmpl w:val="BB82D8B6"/>
    <w:lvl w:ilvl="0" w:tplc="6B9EF084">
      <w:start w:val="1"/>
      <w:numFmt w:val="bullet"/>
      <w:lvlText w:val="•"/>
      <w:lvlJc w:val="left"/>
      <w:pPr>
        <w:tabs>
          <w:tab w:val="num" w:pos="439"/>
        </w:tabs>
        <w:ind w:left="439" w:hanging="360"/>
      </w:pPr>
      <w:rPr>
        <w:rFonts w:ascii="Arial" w:hAnsi="Arial" w:hint="default"/>
      </w:rPr>
    </w:lvl>
    <w:lvl w:ilvl="1" w:tplc="9CA4B030">
      <w:start w:val="110"/>
      <w:numFmt w:val="bullet"/>
      <w:lvlText w:val="•"/>
      <w:lvlJc w:val="left"/>
      <w:pPr>
        <w:tabs>
          <w:tab w:val="num" w:pos="1159"/>
        </w:tabs>
        <w:ind w:left="1159" w:hanging="360"/>
      </w:pPr>
      <w:rPr>
        <w:rFonts w:ascii="Arial" w:hAnsi="Arial" w:hint="default"/>
      </w:rPr>
    </w:lvl>
    <w:lvl w:ilvl="2" w:tplc="B434B57E" w:tentative="1">
      <w:start w:val="1"/>
      <w:numFmt w:val="bullet"/>
      <w:lvlText w:val="•"/>
      <w:lvlJc w:val="left"/>
      <w:pPr>
        <w:tabs>
          <w:tab w:val="num" w:pos="1879"/>
        </w:tabs>
        <w:ind w:left="1879" w:hanging="360"/>
      </w:pPr>
      <w:rPr>
        <w:rFonts w:ascii="Arial" w:hAnsi="Arial" w:hint="default"/>
      </w:rPr>
    </w:lvl>
    <w:lvl w:ilvl="3" w:tplc="1DA6D208" w:tentative="1">
      <w:start w:val="1"/>
      <w:numFmt w:val="bullet"/>
      <w:lvlText w:val="•"/>
      <w:lvlJc w:val="left"/>
      <w:pPr>
        <w:tabs>
          <w:tab w:val="num" w:pos="2599"/>
        </w:tabs>
        <w:ind w:left="2599" w:hanging="360"/>
      </w:pPr>
      <w:rPr>
        <w:rFonts w:ascii="Arial" w:hAnsi="Arial" w:hint="default"/>
      </w:rPr>
    </w:lvl>
    <w:lvl w:ilvl="4" w:tplc="1F58E0C4" w:tentative="1">
      <w:start w:val="1"/>
      <w:numFmt w:val="bullet"/>
      <w:lvlText w:val="•"/>
      <w:lvlJc w:val="left"/>
      <w:pPr>
        <w:tabs>
          <w:tab w:val="num" w:pos="3319"/>
        </w:tabs>
        <w:ind w:left="3319" w:hanging="360"/>
      </w:pPr>
      <w:rPr>
        <w:rFonts w:ascii="Arial" w:hAnsi="Arial" w:hint="default"/>
      </w:rPr>
    </w:lvl>
    <w:lvl w:ilvl="5" w:tplc="70A610A2" w:tentative="1">
      <w:start w:val="1"/>
      <w:numFmt w:val="bullet"/>
      <w:lvlText w:val="•"/>
      <w:lvlJc w:val="left"/>
      <w:pPr>
        <w:tabs>
          <w:tab w:val="num" w:pos="4039"/>
        </w:tabs>
        <w:ind w:left="4039" w:hanging="360"/>
      </w:pPr>
      <w:rPr>
        <w:rFonts w:ascii="Arial" w:hAnsi="Arial" w:hint="default"/>
      </w:rPr>
    </w:lvl>
    <w:lvl w:ilvl="6" w:tplc="64464D16" w:tentative="1">
      <w:start w:val="1"/>
      <w:numFmt w:val="bullet"/>
      <w:lvlText w:val="•"/>
      <w:lvlJc w:val="left"/>
      <w:pPr>
        <w:tabs>
          <w:tab w:val="num" w:pos="4759"/>
        </w:tabs>
        <w:ind w:left="4759" w:hanging="360"/>
      </w:pPr>
      <w:rPr>
        <w:rFonts w:ascii="Arial" w:hAnsi="Arial" w:hint="default"/>
      </w:rPr>
    </w:lvl>
    <w:lvl w:ilvl="7" w:tplc="CDB8B28C" w:tentative="1">
      <w:start w:val="1"/>
      <w:numFmt w:val="bullet"/>
      <w:lvlText w:val="•"/>
      <w:lvlJc w:val="left"/>
      <w:pPr>
        <w:tabs>
          <w:tab w:val="num" w:pos="5479"/>
        </w:tabs>
        <w:ind w:left="5479" w:hanging="360"/>
      </w:pPr>
      <w:rPr>
        <w:rFonts w:ascii="Arial" w:hAnsi="Arial" w:hint="default"/>
      </w:rPr>
    </w:lvl>
    <w:lvl w:ilvl="8" w:tplc="1A824300" w:tentative="1">
      <w:start w:val="1"/>
      <w:numFmt w:val="bullet"/>
      <w:lvlText w:val="•"/>
      <w:lvlJc w:val="left"/>
      <w:pPr>
        <w:tabs>
          <w:tab w:val="num" w:pos="6199"/>
        </w:tabs>
        <w:ind w:left="6199" w:hanging="360"/>
      </w:pPr>
      <w:rPr>
        <w:rFonts w:ascii="Arial" w:hAnsi="Arial" w:hint="default"/>
      </w:rPr>
    </w:lvl>
  </w:abstractNum>
  <w:abstractNum w:abstractNumId="47" w15:restartNumberingAfterBreak="0">
    <w:nsid w:val="78400647"/>
    <w:multiLevelType w:val="hybridMultilevel"/>
    <w:tmpl w:val="F9AC0810"/>
    <w:lvl w:ilvl="0" w:tplc="AA7E4B02">
      <w:start w:val="1"/>
      <w:numFmt w:val="bullet"/>
      <w:lvlText w:val="•"/>
      <w:lvlJc w:val="left"/>
      <w:pPr>
        <w:tabs>
          <w:tab w:val="num" w:pos="720"/>
        </w:tabs>
        <w:ind w:left="720" w:hanging="360"/>
      </w:pPr>
      <w:rPr>
        <w:rFonts w:ascii="Arial" w:hAnsi="Arial" w:hint="default"/>
      </w:rPr>
    </w:lvl>
    <w:lvl w:ilvl="1" w:tplc="16725890" w:tentative="1">
      <w:start w:val="1"/>
      <w:numFmt w:val="bullet"/>
      <w:lvlText w:val="•"/>
      <w:lvlJc w:val="left"/>
      <w:pPr>
        <w:tabs>
          <w:tab w:val="num" w:pos="1440"/>
        </w:tabs>
        <w:ind w:left="1440" w:hanging="360"/>
      </w:pPr>
      <w:rPr>
        <w:rFonts w:ascii="Arial" w:hAnsi="Arial" w:hint="default"/>
      </w:rPr>
    </w:lvl>
    <w:lvl w:ilvl="2" w:tplc="FD681FCE" w:tentative="1">
      <w:start w:val="1"/>
      <w:numFmt w:val="bullet"/>
      <w:lvlText w:val="•"/>
      <w:lvlJc w:val="left"/>
      <w:pPr>
        <w:tabs>
          <w:tab w:val="num" w:pos="2160"/>
        </w:tabs>
        <w:ind w:left="2160" w:hanging="360"/>
      </w:pPr>
      <w:rPr>
        <w:rFonts w:ascii="Arial" w:hAnsi="Arial" w:hint="default"/>
      </w:rPr>
    </w:lvl>
    <w:lvl w:ilvl="3" w:tplc="8EEEEBE2" w:tentative="1">
      <w:start w:val="1"/>
      <w:numFmt w:val="bullet"/>
      <w:lvlText w:val="•"/>
      <w:lvlJc w:val="left"/>
      <w:pPr>
        <w:tabs>
          <w:tab w:val="num" w:pos="2880"/>
        </w:tabs>
        <w:ind w:left="2880" w:hanging="360"/>
      </w:pPr>
      <w:rPr>
        <w:rFonts w:ascii="Arial" w:hAnsi="Arial" w:hint="default"/>
      </w:rPr>
    </w:lvl>
    <w:lvl w:ilvl="4" w:tplc="F50C53A6" w:tentative="1">
      <w:start w:val="1"/>
      <w:numFmt w:val="bullet"/>
      <w:lvlText w:val="•"/>
      <w:lvlJc w:val="left"/>
      <w:pPr>
        <w:tabs>
          <w:tab w:val="num" w:pos="3600"/>
        </w:tabs>
        <w:ind w:left="3600" w:hanging="360"/>
      </w:pPr>
      <w:rPr>
        <w:rFonts w:ascii="Arial" w:hAnsi="Arial" w:hint="default"/>
      </w:rPr>
    </w:lvl>
    <w:lvl w:ilvl="5" w:tplc="65120196" w:tentative="1">
      <w:start w:val="1"/>
      <w:numFmt w:val="bullet"/>
      <w:lvlText w:val="•"/>
      <w:lvlJc w:val="left"/>
      <w:pPr>
        <w:tabs>
          <w:tab w:val="num" w:pos="4320"/>
        </w:tabs>
        <w:ind w:left="4320" w:hanging="360"/>
      </w:pPr>
      <w:rPr>
        <w:rFonts w:ascii="Arial" w:hAnsi="Arial" w:hint="default"/>
      </w:rPr>
    </w:lvl>
    <w:lvl w:ilvl="6" w:tplc="18D28296" w:tentative="1">
      <w:start w:val="1"/>
      <w:numFmt w:val="bullet"/>
      <w:lvlText w:val="•"/>
      <w:lvlJc w:val="left"/>
      <w:pPr>
        <w:tabs>
          <w:tab w:val="num" w:pos="5040"/>
        </w:tabs>
        <w:ind w:left="5040" w:hanging="360"/>
      </w:pPr>
      <w:rPr>
        <w:rFonts w:ascii="Arial" w:hAnsi="Arial" w:hint="default"/>
      </w:rPr>
    </w:lvl>
    <w:lvl w:ilvl="7" w:tplc="48705156" w:tentative="1">
      <w:start w:val="1"/>
      <w:numFmt w:val="bullet"/>
      <w:lvlText w:val="•"/>
      <w:lvlJc w:val="left"/>
      <w:pPr>
        <w:tabs>
          <w:tab w:val="num" w:pos="5760"/>
        </w:tabs>
        <w:ind w:left="5760" w:hanging="360"/>
      </w:pPr>
      <w:rPr>
        <w:rFonts w:ascii="Arial" w:hAnsi="Arial" w:hint="default"/>
      </w:rPr>
    </w:lvl>
    <w:lvl w:ilvl="8" w:tplc="B18011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86C26B7"/>
    <w:multiLevelType w:val="hybridMultilevel"/>
    <w:tmpl w:val="F0E4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B52608"/>
    <w:multiLevelType w:val="hybridMultilevel"/>
    <w:tmpl w:val="975C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6"/>
  </w:num>
  <w:num w:numId="4">
    <w:abstractNumId w:val="1"/>
  </w:num>
  <w:num w:numId="5">
    <w:abstractNumId w:val="6"/>
  </w:num>
  <w:num w:numId="6">
    <w:abstractNumId w:val="36"/>
  </w:num>
  <w:num w:numId="7">
    <w:abstractNumId w:val="22"/>
  </w:num>
  <w:num w:numId="8">
    <w:abstractNumId w:val="46"/>
  </w:num>
  <w:num w:numId="9">
    <w:abstractNumId w:val="14"/>
  </w:num>
  <w:num w:numId="10">
    <w:abstractNumId w:val="12"/>
  </w:num>
  <w:num w:numId="11">
    <w:abstractNumId w:val="29"/>
  </w:num>
  <w:num w:numId="12">
    <w:abstractNumId w:val="27"/>
  </w:num>
  <w:num w:numId="13">
    <w:abstractNumId w:val="47"/>
  </w:num>
  <w:num w:numId="14">
    <w:abstractNumId w:val="30"/>
  </w:num>
  <w:num w:numId="15">
    <w:abstractNumId w:val="5"/>
  </w:num>
  <w:num w:numId="16">
    <w:abstractNumId w:val="0"/>
  </w:num>
  <w:num w:numId="17">
    <w:abstractNumId w:val="24"/>
  </w:num>
  <w:num w:numId="18">
    <w:abstractNumId w:val="2"/>
  </w:num>
  <w:num w:numId="19">
    <w:abstractNumId w:val="31"/>
  </w:num>
  <w:num w:numId="20">
    <w:abstractNumId w:val="20"/>
  </w:num>
  <w:num w:numId="21">
    <w:abstractNumId w:val="4"/>
  </w:num>
  <w:num w:numId="22">
    <w:abstractNumId w:val="28"/>
  </w:num>
  <w:num w:numId="23">
    <w:abstractNumId w:val="45"/>
  </w:num>
  <w:num w:numId="24">
    <w:abstractNumId w:val="7"/>
  </w:num>
  <w:num w:numId="25">
    <w:abstractNumId w:val="19"/>
  </w:num>
  <w:num w:numId="26">
    <w:abstractNumId w:val="44"/>
  </w:num>
  <w:num w:numId="27">
    <w:abstractNumId w:val="40"/>
  </w:num>
  <w:num w:numId="28">
    <w:abstractNumId w:val="43"/>
  </w:num>
  <w:num w:numId="29">
    <w:abstractNumId w:val="33"/>
  </w:num>
  <w:num w:numId="30">
    <w:abstractNumId w:val="41"/>
  </w:num>
  <w:num w:numId="31">
    <w:abstractNumId w:val="9"/>
  </w:num>
  <w:num w:numId="32">
    <w:abstractNumId w:val="15"/>
  </w:num>
  <w:num w:numId="33">
    <w:abstractNumId w:val="13"/>
  </w:num>
  <w:num w:numId="34">
    <w:abstractNumId w:val="25"/>
  </w:num>
  <w:num w:numId="35">
    <w:abstractNumId w:val="23"/>
  </w:num>
  <w:num w:numId="36">
    <w:abstractNumId w:val="8"/>
  </w:num>
  <w:num w:numId="37">
    <w:abstractNumId w:val="17"/>
  </w:num>
  <w:num w:numId="38">
    <w:abstractNumId w:val="49"/>
  </w:num>
  <w:num w:numId="39">
    <w:abstractNumId w:val="37"/>
  </w:num>
  <w:num w:numId="40">
    <w:abstractNumId w:val="38"/>
  </w:num>
  <w:num w:numId="41">
    <w:abstractNumId w:val="21"/>
  </w:num>
  <w:num w:numId="42">
    <w:abstractNumId w:val="11"/>
  </w:num>
  <w:num w:numId="43">
    <w:abstractNumId w:val="48"/>
  </w:num>
  <w:num w:numId="44">
    <w:abstractNumId w:val="10"/>
  </w:num>
  <w:num w:numId="45">
    <w:abstractNumId w:val="26"/>
  </w:num>
  <w:num w:numId="46">
    <w:abstractNumId w:val="42"/>
  </w:num>
  <w:num w:numId="47">
    <w:abstractNumId w:val="3"/>
  </w:num>
  <w:num w:numId="48">
    <w:abstractNumId w:val="18"/>
  </w:num>
  <w:num w:numId="49">
    <w:abstractNumId w:val="3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03319"/>
    <w:rsid w:val="00010502"/>
    <w:rsid w:val="00011348"/>
    <w:rsid w:val="00014102"/>
    <w:rsid w:val="00016490"/>
    <w:rsid w:val="00020107"/>
    <w:rsid w:val="0002211F"/>
    <w:rsid w:val="0002296D"/>
    <w:rsid w:val="00023ECA"/>
    <w:rsid w:val="00024210"/>
    <w:rsid w:val="000267D9"/>
    <w:rsid w:val="00030737"/>
    <w:rsid w:val="000310C2"/>
    <w:rsid w:val="00066870"/>
    <w:rsid w:val="000740A8"/>
    <w:rsid w:val="00086A87"/>
    <w:rsid w:val="00090524"/>
    <w:rsid w:val="00090A52"/>
    <w:rsid w:val="000A71E9"/>
    <w:rsid w:val="000B32E5"/>
    <w:rsid w:val="000B5CB9"/>
    <w:rsid w:val="000B67BD"/>
    <w:rsid w:val="000D18E0"/>
    <w:rsid w:val="000D6F3C"/>
    <w:rsid w:val="000F5510"/>
    <w:rsid w:val="000F6002"/>
    <w:rsid w:val="000F64B1"/>
    <w:rsid w:val="000F799F"/>
    <w:rsid w:val="001058CE"/>
    <w:rsid w:val="00113874"/>
    <w:rsid w:val="00117FB9"/>
    <w:rsid w:val="0013248F"/>
    <w:rsid w:val="00133B76"/>
    <w:rsid w:val="001378B7"/>
    <w:rsid w:val="0014129A"/>
    <w:rsid w:val="00147010"/>
    <w:rsid w:val="001534E4"/>
    <w:rsid w:val="00164296"/>
    <w:rsid w:val="001700FF"/>
    <w:rsid w:val="0017061E"/>
    <w:rsid w:val="00170BB6"/>
    <w:rsid w:val="001C3DB1"/>
    <w:rsid w:val="001C59D8"/>
    <w:rsid w:val="001C6D97"/>
    <w:rsid w:val="001D05D4"/>
    <w:rsid w:val="001D4236"/>
    <w:rsid w:val="001E43E3"/>
    <w:rsid w:val="001F158B"/>
    <w:rsid w:val="001F353D"/>
    <w:rsid w:val="001F439D"/>
    <w:rsid w:val="001F6C05"/>
    <w:rsid w:val="00211EBE"/>
    <w:rsid w:val="0022714C"/>
    <w:rsid w:val="00230534"/>
    <w:rsid w:val="00237277"/>
    <w:rsid w:val="002466AD"/>
    <w:rsid w:val="00250747"/>
    <w:rsid w:val="00252D06"/>
    <w:rsid w:val="00257125"/>
    <w:rsid w:val="00261098"/>
    <w:rsid w:val="00286AA3"/>
    <w:rsid w:val="002872F1"/>
    <w:rsid w:val="00291C8E"/>
    <w:rsid w:val="00293EFE"/>
    <w:rsid w:val="00297419"/>
    <w:rsid w:val="002A0109"/>
    <w:rsid w:val="002B71BA"/>
    <w:rsid w:val="002C0EFE"/>
    <w:rsid w:val="002C19D3"/>
    <w:rsid w:val="002D77CF"/>
    <w:rsid w:val="002D7A39"/>
    <w:rsid w:val="002E16F5"/>
    <w:rsid w:val="00304E03"/>
    <w:rsid w:val="003060E4"/>
    <w:rsid w:val="00313051"/>
    <w:rsid w:val="00314E4C"/>
    <w:rsid w:val="00323EC0"/>
    <w:rsid w:val="00330ACE"/>
    <w:rsid w:val="00331F0E"/>
    <w:rsid w:val="00335B5B"/>
    <w:rsid w:val="0035157C"/>
    <w:rsid w:val="00372C12"/>
    <w:rsid w:val="00382FF6"/>
    <w:rsid w:val="0038701C"/>
    <w:rsid w:val="0039146F"/>
    <w:rsid w:val="003A088D"/>
    <w:rsid w:val="003A6C16"/>
    <w:rsid w:val="003B44D3"/>
    <w:rsid w:val="003D04A0"/>
    <w:rsid w:val="003D24FC"/>
    <w:rsid w:val="003D3759"/>
    <w:rsid w:val="003D5878"/>
    <w:rsid w:val="003D6EB6"/>
    <w:rsid w:val="003E2A7E"/>
    <w:rsid w:val="003E2EBC"/>
    <w:rsid w:val="003F1B1F"/>
    <w:rsid w:val="003F447B"/>
    <w:rsid w:val="003F6C07"/>
    <w:rsid w:val="00404E75"/>
    <w:rsid w:val="00406B98"/>
    <w:rsid w:val="00412F32"/>
    <w:rsid w:val="00424E44"/>
    <w:rsid w:val="004416D3"/>
    <w:rsid w:val="004514EC"/>
    <w:rsid w:val="00451B71"/>
    <w:rsid w:val="00454AE0"/>
    <w:rsid w:val="004568F8"/>
    <w:rsid w:val="0046298F"/>
    <w:rsid w:val="00472236"/>
    <w:rsid w:val="00480942"/>
    <w:rsid w:val="00485353"/>
    <w:rsid w:val="004864EB"/>
    <w:rsid w:val="004900AA"/>
    <w:rsid w:val="00491C62"/>
    <w:rsid w:val="00492DE4"/>
    <w:rsid w:val="00495847"/>
    <w:rsid w:val="004A39E5"/>
    <w:rsid w:val="004B06B4"/>
    <w:rsid w:val="004B7A0F"/>
    <w:rsid w:val="004C0721"/>
    <w:rsid w:val="004C2C8A"/>
    <w:rsid w:val="004D45B4"/>
    <w:rsid w:val="004D5C69"/>
    <w:rsid w:val="004E0590"/>
    <w:rsid w:val="004E563D"/>
    <w:rsid w:val="004E60B9"/>
    <w:rsid w:val="004F0313"/>
    <w:rsid w:val="004F3B7A"/>
    <w:rsid w:val="0050720E"/>
    <w:rsid w:val="00510294"/>
    <w:rsid w:val="00515A1B"/>
    <w:rsid w:val="00517DA1"/>
    <w:rsid w:val="0055656D"/>
    <w:rsid w:val="00556621"/>
    <w:rsid w:val="005569FE"/>
    <w:rsid w:val="00560D3E"/>
    <w:rsid w:val="00561077"/>
    <w:rsid w:val="00574660"/>
    <w:rsid w:val="00574703"/>
    <w:rsid w:val="00574F38"/>
    <w:rsid w:val="00584DD5"/>
    <w:rsid w:val="00585E74"/>
    <w:rsid w:val="00592C7B"/>
    <w:rsid w:val="005948ED"/>
    <w:rsid w:val="005A1599"/>
    <w:rsid w:val="005A45DA"/>
    <w:rsid w:val="005A4F02"/>
    <w:rsid w:val="005B7429"/>
    <w:rsid w:val="005C7586"/>
    <w:rsid w:val="005D199C"/>
    <w:rsid w:val="005D284A"/>
    <w:rsid w:val="005D65BA"/>
    <w:rsid w:val="005D7E17"/>
    <w:rsid w:val="005E740C"/>
    <w:rsid w:val="005F2C30"/>
    <w:rsid w:val="00600615"/>
    <w:rsid w:val="006059FC"/>
    <w:rsid w:val="006304E6"/>
    <w:rsid w:val="00630A54"/>
    <w:rsid w:val="00632361"/>
    <w:rsid w:val="006418A3"/>
    <w:rsid w:val="00643E18"/>
    <w:rsid w:val="00647F7E"/>
    <w:rsid w:val="0066592C"/>
    <w:rsid w:val="00670242"/>
    <w:rsid w:val="0067565C"/>
    <w:rsid w:val="0067607E"/>
    <w:rsid w:val="00676A8F"/>
    <w:rsid w:val="00677D28"/>
    <w:rsid w:val="00681E16"/>
    <w:rsid w:val="00685CC3"/>
    <w:rsid w:val="00685D3E"/>
    <w:rsid w:val="00687F56"/>
    <w:rsid w:val="00690446"/>
    <w:rsid w:val="0069291E"/>
    <w:rsid w:val="006A3D51"/>
    <w:rsid w:val="006B15B0"/>
    <w:rsid w:val="006B65E9"/>
    <w:rsid w:val="006C0CDC"/>
    <w:rsid w:val="006C77B4"/>
    <w:rsid w:val="006D04CF"/>
    <w:rsid w:val="006D4010"/>
    <w:rsid w:val="006D4593"/>
    <w:rsid w:val="006E7A21"/>
    <w:rsid w:val="006F305A"/>
    <w:rsid w:val="006F4E4F"/>
    <w:rsid w:val="00700069"/>
    <w:rsid w:val="007023BB"/>
    <w:rsid w:val="0070417B"/>
    <w:rsid w:val="00706303"/>
    <w:rsid w:val="00715B31"/>
    <w:rsid w:val="007165F0"/>
    <w:rsid w:val="00716827"/>
    <w:rsid w:val="00717311"/>
    <w:rsid w:val="007219B4"/>
    <w:rsid w:val="007341CF"/>
    <w:rsid w:val="007511C2"/>
    <w:rsid w:val="00752BBB"/>
    <w:rsid w:val="00755EF4"/>
    <w:rsid w:val="00761B6B"/>
    <w:rsid w:val="00761D89"/>
    <w:rsid w:val="00762F42"/>
    <w:rsid w:val="007640F3"/>
    <w:rsid w:val="007708CF"/>
    <w:rsid w:val="00777C65"/>
    <w:rsid w:val="00782336"/>
    <w:rsid w:val="00795DD6"/>
    <w:rsid w:val="007A2251"/>
    <w:rsid w:val="007A3F40"/>
    <w:rsid w:val="007B3DB7"/>
    <w:rsid w:val="007B500A"/>
    <w:rsid w:val="007C5775"/>
    <w:rsid w:val="007D4B3A"/>
    <w:rsid w:val="007D585C"/>
    <w:rsid w:val="007D7C1B"/>
    <w:rsid w:val="007E26E6"/>
    <w:rsid w:val="007E36F9"/>
    <w:rsid w:val="007F2F93"/>
    <w:rsid w:val="00810B0D"/>
    <w:rsid w:val="00814AD0"/>
    <w:rsid w:val="00820E5E"/>
    <w:rsid w:val="00824873"/>
    <w:rsid w:val="0082722B"/>
    <w:rsid w:val="00832592"/>
    <w:rsid w:val="008338B8"/>
    <w:rsid w:val="00833AD1"/>
    <w:rsid w:val="0083507E"/>
    <w:rsid w:val="00836528"/>
    <w:rsid w:val="0083699C"/>
    <w:rsid w:val="00844F1C"/>
    <w:rsid w:val="00847A24"/>
    <w:rsid w:val="00874EE3"/>
    <w:rsid w:val="008770A7"/>
    <w:rsid w:val="00887418"/>
    <w:rsid w:val="00895DCB"/>
    <w:rsid w:val="008A72EC"/>
    <w:rsid w:val="008B1D41"/>
    <w:rsid w:val="008C36AF"/>
    <w:rsid w:val="008C4D28"/>
    <w:rsid w:val="008D18E3"/>
    <w:rsid w:val="008D5884"/>
    <w:rsid w:val="008E019B"/>
    <w:rsid w:val="008E1B0B"/>
    <w:rsid w:val="008F2E65"/>
    <w:rsid w:val="008F55D4"/>
    <w:rsid w:val="009065F6"/>
    <w:rsid w:val="00907BD9"/>
    <w:rsid w:val="009138FA"/>
    <w:rsid w:val="009148AA"/>
    <w:rsid w:val="00917625"/>
    <w:rsid w:val="0092303F"/>
    <w:rsid w:val="00927B9F"/>
    <w:rsid w:val="00934FE4"/>
    <w:rsid w:val="00945F21"/>
    <w:rsid w:val="009520F1"/>
    <w:rsid w:val="00953A68"/>
    <w:rsid w:val="009551A6"/>
    <w:rsid w:val="00955904"/>
    <w:rsid w:val="009578F3"/>
    <w:rsid w:val="00963F39"/>
    <w:rsid w:val="00964308"/>
    <w:rsid w:val="00964959"/>
    <w:rsid w:val="00967949"/>
    <w:rsid w:val="00970EB5"/>
    <w:rsid w:val="00973FAA"/>
    <w:rsid w:val="00974FFB"/>
    <w:rsid w:val="009771B8"/>
    <w:rsid w:val="00986527"/>
    <w:rsid w:val="00994F49"/>
    <w:rsid w:val="009A2A87"/>
    <w:rsid w:val="009B00F2"/>
    <w:rsid w:val="009C2CEB"/>
    <w:rsid w:val="009E0EDC"/>
    <w:rsid w:val="009F2885"/>
    <w:rsid w:val="009F5179"/>
    <w:rsid w:val="00A050FF"/>
    <w:rsid w:val="00A06D40"/>
    <w:rsid w:val="00A07C2B"/>
    <w:rsid w:val="00A113A7"/>
    <w:rsid w:val="00A14250"/>
    <w:rsid w:val="00A1530B"/>
    <w:rsid w:val="00A22703"/>
    <w:rsid w:val="00A25802"/>
    <w:rsid w:val="00A50198"/>
    <w:rsid w:val="00A55A6B"/>
    <w:rsid w:val="00A64360"/>
    <w:rsid w:val="00A65C63"/>
    <w:rsid w:val="00A710DB"/>
    <w:rsid w:val="00A71489"/>
    <w:rsid w:val="00A77147"/>
    <w:rsid w:val="00A853BF"/>
    <w:rsid w:val="00A9303F"/>
    <w:rsid w:val="00AA76F9"/>
    <w:rsid w:val="00AC0F64"/>
    <w:rsid w:val="00AC2B50"/>
    <w:rsid w:val="00AC6939"/>
    <w:rsid w:val="00AD17B5"/>
    <w:rsid w:val="00AE37BC"/>
    <w:rsid w:val="00AE576E"/>
    <w:rsid w:val="00AF5449"/>
    <w:rsid w:val="00B01D72"/>
    <w:rsid w:val="00B02C2F"/>
    <w:rsid w:val="00B07198"/>
    <w:rsid w:val="00B15BFB"/>
    <w:rsid w:val="00B23ED7"/>
    <w:rsid w:val="00B240F6"/>
    <w:rsid w:val="00B258FF"/>
    <w:rsid w:val="00B27471"/>
    <w:rsid w:val="00B27807"/>
    <w:rsid w:val="00B32EDA"/>
    <w:rsid w:val="00B361D9"/>
    <w:rsid w:val="00B366B6"/>
    <w:rsid w:val="00B4542C"/>
    <w:rsid w:val="00B55477"/>
    <w:rsid w:val="00B559C5"/>
    <w:rsid w:val="00B56332"/>
    <w:rsid w:val="00B751D9"/>
    <w:rsid w:val="00B77F43"/>
    <w:rsid w:val="00B87925"/>
    <w:rsid w:val="00B912D3"/>
    <w:rsid w:val="00B91AB3"/>
    <w:rsid w:val="00B92241"/>
    <w:rsid w:val="00B97439"/>
    <w:rsid w:val="00BB10D8"/>
    <w:rsid w:val="00BB4E22"/>
    <w:rsid w:val="00BB6461"/>
    <w:rsid w:val="00BB7F92"/>
    <w:rsid w:val="00BD75DA"/>
    <w:rsid w:val="00BD7B0A"/>
    <w:rsid w:val="00BD7E0E"/>
    <w:rsid w:val="00BE11C2"/>
    <w:rsid w:val="00BE6D1F"/>
    <w:rsid w:val="00BF2860"/>
    <w:rsid w:val="00BF3A82"/>
    <w:rsid w:val="00C0148C"/>
    <w:rsid w:val="00C029DE"/>
    <w:rsid w:val="00C04636"/>
    <w:rsid w:val="00C20002"/>
    <w:rsid w:val="00C21F18"/>
    <w:rsid w:val="00C25384"/>
    <w:rsid w:val="00C2762B"/>
    <w:rsid w:val="00C3547A"/>
    <w:rsid w:val="00C35578"/>
    <w:rsid w:val="00C36673"/>
    <w:rsid w:val="00C43ED3"/>
    <w:rsid w:val="00C50FC0"/>
    <w:rsid w:val="00C51FBE"/>
    <w:rsid w:val="00C52F6F"/>
    <w:rsid w:val="00C535F5"/>
    <w:rsid w:val="00C66D0C"/>
    <w:rsid w:val="00C6716B"/>
    <w:rsid w:val="00C67191"/>
    <w:rsid w:val="00C72F67"/>
    <w:rsid w:val="00C74BDB"/>
    <w:rsid w:val="00C80182"/>
    <w:rsid w:val="00C82993"/>
    <w:rsid w:val="00C831E9"/>
    <w:rsid w:val="00C873DD"/>
    <w:rsid w:val="00C91CC9"/>
    <w:rsid w:val="00C93D6D"/>
    <w:rsid w:val="00C94D18"/>
    <w:rsid w:val="00C95027"/>
    <w:rsid w:val="00CB4BFB"/>
    <w:rsid w:val="00CB7632"/>
    <w:rsid w:val="00CC68F0"/>
    <w:rsid w:val="00CD5354"/>
    <w:rsid w:val="00CD6D37"/>
    <w:rsid w:val="00CE1902"/>
    <w:rsid w:val="00CE241A"/>
    <w:rsid w:val="00CE62DE"/>
    <w:rsid w:val="00CF1E52"/>
    <w:rsid w:val="00CF2A44"/>
    <w:rsid w:val="00D21664"/>
    <w:rsid w:val="00D225FA"/>
    <w:rsid w:val="00D30F98"/>
    <w:rsid w:val="00D31078"/>
    <w:rsid w:val="00D34B4A"/>
    <w:rsid w:val="00D368D9"/>
    <w:rsid w:val="00D41322"/>
    <w:rsid w:val="00D4209D"/>
    <w:rsid w:val="00D54984"/>
    <w:rsid w:val="00D5527D"/>
    <w:rsid w:val="00D70355"/>
    <w:rsid w:val="00D740CA"/>
    <w:rsid w:val="00D77CC3"/>
    <w:rsid w:val="00D82488"/>
    <w:rsid w:val="00D93E56"/>
    <w:rsid w:val="00DA2FCA"/>
    <w:rsid w:val="00DA3F2A"/>
    <w:rsid w:val="00DA4E10"/>
    <w:rsid w:val="00DB1015"/>
    <w:rsid w:val="00DB3831"/>
    <w:rsid w:val="00DB5B57"/>
    <w:rsid w:val="00DC38AD"/>
    <w:rsid w:val="00DE75B2"/>
    <w:rsid w:val="00DF1F19"/>
    <w:rsid w:val="00DF55EF"/>
    <w:rsid w:val="00DF7530"/>
    <w:rsid w:val="00E02364"/>
    <w:rsid w:val="00E0432F"/>
    <w:rsid w:val="00E06000"/>
    <w:rsid w:val="00E142E0"/>
    <w:rsid w:val="00E239BC"/>
    <w:rsid w:val="00E334AA"/>
    <w:rsid w:val="00E33FB4"/>
    <w:rsid w:val="00E35D81"/>
    <w:rsid w:val="00E422AC"/>
    <w:rsid w:val="00E55865"/>
    <w:rsid w:val="00E616C6"/>
    <w:rsid w:val="00E626B7"/>
    <w:rsid w:val="00E737B0"/>
    <w:rsid w:val="00E740AA"/>
    <w:rsid w:val="00E74120"/>
    <w:rsid w:val="00E75E9B"/>
    <w:rsid w:val="00E80FA6"/>
    <w:rsid w:val="00E82DC6"/>
    <w:rsid w:val="00E847F8"/>
    <w:rsid w:val="00E92DBE"/>
    <w:rsid w:val="00E93E0F"/>
    <w:rsid w:val="00E94CE4"/>
    <w:rsid w:val="00EA0845"/>
    <w:rsid w:val="00EA307E"/>
    <w:rsid w:val="00EA48D2"/>
    <w:rsid w:val="00EA4EF1"/>
    <w:rsid w:val="00EA7ECE"/>
    <w:rsid w:val="00EB7D30"/>
    <w:rsid w:val="00EB7F08"/>
    <w:rsid w:val="00EC27DE"/>
    <w:rsid w:val="00EC2F91"/>
    <w:rsid w:val="00EC48DB"/>
    <w:rsid w:val="00EC53F6"/>
    <w:rsid w:val="00ED044A"/>
    <w:rsid w:val="00ED103E"/>
    <w:rsid w:val="00ED3089"/>
    <w:rsid w:val="00ED3BD3"/>
    <w:rsid w:val="00EE0704"/>
    <w:rsid w:val="00EE1358"/>
    <w:rsid w:val="00EE25CA"/>
    <w:rsid w:val="00EF6BD3"/>
    <w:rsid w:val="00F00858"/>
    <w:rsid w:val="00F100AB"/>
    <w:rsid w:val="00F10238"/>
    <w:rsid w:val="00F167D5"/>
    <w:rsid w:val="00F178B5"/>
    <w:rsid w:val="00F216C4"/>
    <w:rsid w:val="00F21891"/>
    <w:rsid w:val="00F23ACB"/>
    <w:rsid w:val="00F26020"/>
    <w:rsid w:val="00F30741"/>
    <w:rsid w:val="00F32189"/>
    <w:rsid w:val="00F34B22"/>
    <w:rsid w:val="00F433C7"/>
    <w:rsid w:val="00F4362C"/>
    <w:rsid w:val="00F646BF"/>
    <w:rsid w:val="00F64AC0"/>
    <w:rsid w:val="00F72550"/>
    <w:rsid w:val="00F754A6"/>
    <w:rsid w:val="00F76D06"/>
    <w:rsid w:val="00F963E5"/>
    <w:rsid w:val="00FA03E3"/>
    <w:rsid w:val="00FA1B03"/>
    <w:rsid w:val="00FA524F"/>
    <w:rsid w:val="00FA7ED0"/>
    <w:rsid w:val="00FB76B4"/>
    <w:rsid w:val="00FC1733"/>
    <w:rsid w:val="00FD5467"/>
    <w:rsid w:val="00FD6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CA7C"/>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 w:type="paragraph" w:styleId="NormalWeb">
    <w:name w:val="Normal (Web)"/>
    <w:basedOn w:val="Normal"/>
    <w:uiPriority w:val="99"/>
    <w:semiHidden/>
    <w:unhideWhenUsed/>
    <w:rsid w:val="00E92D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579">
      <w:bodyDiv w:val="1"/>
      <w:marLeft w:val="0"/>
      <w:marRight w:val="0"/>
      <w:marTop w:val="0"/>
      <w:marBottom w:val="0"/>
      <w:divBdr>
        <w:top w:val="none" w:sz="0" w:space="0" w:color="auto"/>
        <w:left w:val="none" w:sz="0" w:space="0" w:color="auto"/>
        <w:bottom w:val="none" w:sz="0" w:space="0" w:color="auto"/>
        <w:right w:val="none" w:sz="0" w:space="0" w:color="auto"/>
      </w:divBdr>
      <w:divsChild>
        <w:div w:id="400715861">
          <w:marLeft w:val="806"/>
          <w:marRight w:val="0"/>
          <w:marTop w:val="154"/>
          <w:marBottom w:val="0"/>
          <w:divBdr>
            <w:top w:val="none" w:sz="0" w:space="0" w:color="auto"/>
            <w:left w:val="none" w:sz="0" w:space="0" w:color="auto"/>
            <w:bottom w:val="none" w:sz="0" w:space="0" w:color="auto"/>
            <w:right w:val="none" w:sz="0" w:space="0" w:color="auto"/>
          </w:divBdr>
        </w:div>
        <w:div w:id="1503472890">
          <w:marLeft w:val="1440"/>
          <w:marRight w:val="0"/>
          <w:marTop w:val="134"/>
          <w:marBottom w:val="0"/>
          <w:divBdr>
            <w:top w:val="none" w:sz="0" w:space="0" w:color="auto"/>
            <w:left w:val="none" w:sz="0" w:space="0" w:color="auto"/>
            <w:bottom w:val="none" w:sz="0" w:space="0" w:color="auto"/>
            <w:right w:val="none" w:sz="0" w:space="0" w:color="auto"/>
          </w:divBdr>
        </w:div>
        <w:div w:id="1138456267">
          <w:marLeft w:val="1440"/>
          <w:marRight w:val="0"/>
          <w:marTop w:val="134"/>
          <w:marBottom w:val="0"/>
          <w:divBdr>
            <w:top w:val="none" w:sz="0" w:space="0" w:color="auto"/>
            <w:left w:val="none" w:sz="0" w:space="0" w:color="auto"/>
            <w:bottom w:val="none" w:sz="0" w:space="0" w:color="auto"/>
            <w:right w:val="none" w:sz="0" w:space="0" w:color="auto"/>
          </w:divBdr>
        </w:div>
        <w:div w:id="1989628254">
          <w:marLeft w:val="2074"/>
          <w:marRight w:val="0"/>
          <w:marTop w:val="115"/>
          <w:marBottom w:val="0"/>
          <w:divBdr>
            <w:top w:val="none" w:sz="0" w:space="0" w:color="auto"/>
            <w:left w:val="none" w:sz="0" w:space="0" w:color="auto"/>
            <w:bottom w:val="none" w:sz="0" w:space="0" w:color="auto"/>
            <w:right w:val="none" w:sz="0" w:space="0" w:color="auto"/>
          </w:divBdr>
        </w:div>
        <w:div w:id="592326206">
          <w:marLeft w:val="2074"/>
          <w:marRight w:val="0"/>
          <w:marTop w:val="115"/>
          <w:marBottom w:val="0"/>
          <w:divBdr>
            <w:top w:val="none" w:sz="0" w:space="0" w:color="auto"/>
            <w:left w:val="none" w:sz="0" w:space="0" w:color="auto"/>
            <w:bottom w:val="none" w:sz="0" w:space="0" w:color="auto"/>
            <w:right w:val="none" w:sz="0" w:space="0" w:color="auto"/>
          </w:divBdr>
        </w:div>
        <w:div w:id="570389838">
          <w:marLeft w:val="2074"/>
          <w:marRight w:val="0"/>
          <w:marTop w:val="115"/>
          <w:marBottom w:val="0"/>
          <w:divBdr>
            <w:top w:val="none" w:sz="0" w:space="0" w:color="auto"/>
            <w:left w:val="none" w:sz="0" w:space="0" w:color="auto"/>
            <w:bottom w:val="none" w:sz="0" w:space="0" w:color="auto"/>
            <w:right w:val="none" w:sz="0" w:space="0" w:color="auto"/>
          </w:divBdr>
        </w:div>
        <w:div w:id="1285161931">
          <w:marLeft w:val="2074"/>
          <w:marRight w:val="0"/>
          <w:marTop w:val="115"/>
          <w:marBottom w:val="0"/>
          <w:divBdr>
            <w:top w:val="none" w:sz="0" w:space="0" w:color="auto"/>
            <w:left w:val="none" w:sz="0" w:space="0" w:color="auto"/>
            <w:bottom w:val="none" w:sz="0" w:space="0" w:color="auto"/>
            <w:right w:val="none" w:sz="0" w:space="0" w:color="auto"/>
          </w:divBdr>
        </w:div>
      </w:divsChild>
    </w:div>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93138201">
      <w:bodyDiv w:val="1"/>
      <w:marLeft w:val="0"/>
      <w:marRight w:val="0"/>
      <w:marTop w:val="0"/>
      <w:marBottom w:val="0"/>
      <w:divBdr>
        <w:top w:val="none" w:sz="0" w:space="0" w:color="auto"/>
        <w:left w:val="none" w:sz="0" w:space="0" w:color="auto"/>
        <w:bottom w:val="none" w:sz="0" w:space="0" w:color="auto"/>
        <w:right w:val="none" w:sz="0" w:space="0" w:color="auto"/>
      </w:divBdr>
      <w:divsChild>
        <w:div w:id="1856189314">
          <w:marLeft w:val="360"/>
          <w:marRight w:val="0"/>
          <w:marTop w:val="200"/>
          <w:marBottom w:val="0"/>
          <w:divBdr>
            <w:top w:val="none" w:sz="0" w:space="0" w:color="auto"/>
            <w:left w:val="none" w:sz="0" w:space="0" w:color="auto"/>
            <w:bottom w:val="none" w:sz="0" w:space="0" w:color="auto"/>
            <w:right w:val="none" w:sz="0" w:space="0" w:color="auto"/>
          </w:divBdr>
        </w:div>
        <w:div w:id="1391927269">
          <w:marLeft w:val="1166"/>
          <w:marRight w:val="0"/>
          <w:marTop w:val="100"/>
          <w:marBottom w:val="0"/>
          <w:divBdr>
            <w:top w:val="none" w:sz="0" w:space="0" w:color="auto"/>
            <w:left w:val="none" w:sz="0" w:space="0" w:color="auto"/>
            <w:bottom w:val="none" w:sz="0" w:space="0" w:color="auto"/>
            <w:right w:val="none" w:sz="0" w:space="0" w:color="auto"/>
          </w:divBdr>
        </w:div>
        <w:div w:id="1752459224">
          <w:marLeft w:val="1166"/>
          <w:marRight w:val="0"/>
          <w:marTop w:val="100"/>
          <w:marBottom w:val="0"/>
          <w:divBdr>
            <w:top w:val="none" w:sz="0" w:space="0" w:color="auto"/>
            <w:left w:val="none" w:sz="0" w:space="0" w:color="auto"/>
            <w:bottom w:val="none" w:sz="0" w:space="0" w:color="auto"/>
            <w:right w:val="none" w:sz="0" w:space="0" w:color="auto"/>
          </w:divBdr>
        </w:div>
        <w:div w:id="48379295">
          <w:marLeft w:val="1166"/>
          <w:marRight w:val="0"/>
          <w:marTop w:val="100"/>
          <w:marBottom w:val="0"/>
          <w:divBdr>
            <w:top w:val="none" w:sz="0" w:space="0" w:color="auto"/>
            <w:left w:val="none" w:sz="0" w:space="0" w:color="auto"/>
            <w:bottom w:val="none" w:sz="0" w:space="0" w:color="auto"/>
            <w:right w:val="none" w:sz="0" w:space="0" w:color="auto"/>
          </w:divBdr>
        </w:div>
        <w:div w:id="1856768378">
          <w:marLeft w:val="1166"/>
          <w:marRight w:val="0"/>
          <w:marTop w:val="1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576793875">
      <w:bodyDiv w:val="1"/>
      <w:marLeft w:val="0"/>
      <w:marRight w:val="0"/>
      <w:marTop w:val="0"/>
      <w:marBottom w:val="0"/>
      <w:divBdr>
        <w:top w:val="none" w:sz="0" w:space="0" w:color="auto"/>
        <w:left w:val="none" w:sz="0" w:space="0" w:color="auto"/>
        <w:bottom w:val="none" w:sz="0" w:space="0" w:color="auto"/>
        <w:right w:val="none" w:sz="0" w:space="0" w:color="auto"/>
      </w:divBdr>
    </w:div>
    <w:div w:id="592130592">
      <w:bodyDiv w:val="1"/>
      <w:marLeft w:val="0"/>
      <w:marRight w:val="0"/>
      <w:marTop w:val="0"/>
      <w:marBottom w:val="0"/>
      <w:divBdr>
        <w:top w:val="none" w:sz="0" w:space="0" w:color="auto"/>
        <w:left w:val="none" w:sz="0" w:space="0" w:color="auto"/>
        <w:bottom w:val="none" w:sz="0" w:space="0" w:color="auto"/>
        <w:right w:val="none" w:sz="0" w:space="0" w:color="auto"/>
      </w:divBdr>
      <w:divsChild>
        <w:div w:id="1517112929">
          <w:marLeft w:val="720"/>
          <w:marRight w:val="0"/>
          <w:marTop w:val="96"/>
          <w:marBottom w:val="0"/>
          <w:divBdr>
            <w:top w:val="none" w:sz="0" w:space="0" w:color="auto"/>
            <w:left w:val="none" w:sz="0" w:space="0" w:color="auto"/>
            <w:bottom w:val="none" w:sz="0" w:space="0" w:color="auto"/>
            <w:right w:val="none" w:sz="0" w:space="0" w:color="auto"/>
          </w:divBdr>
        </w:div>
        <w:div w:id="1076244739">
          <w:marLeft w:val="720"/>
          <w:marRight w:val="0"/>
          <w:marTop w:val="96"/>
          <w:marBottom w:val="0"/>
          <w:divBdr>
            <w:top w:val="none" w:sz="0" w:space="0" w:color="auto"/>
            <w:left w:val="none" w:sz="0" w:space="0" w:color="auto"/>
            <w:bottom w:val="none" w:sz="0" w:space="0" w:color="auto"/>
            <w:right w:val="none" w:sz="0" w:space="0" w:color="auto"/>
          </w:divBdr>
        </w:div>
        <w:div w:id="564998530">
          <w:marLeft w:val="720"/>
          <w:marRight w:val="0"/>
          <w:marTop w:val="96"/>
          <w:marBottom w:val="0"/>
          <w:divBdr>
            <w:top w:val="none" w:sz="0" w:space="0" w:color="auto"/>
            <w:left w:val="none" w:sz="0" w:space="0" w:color="auto"/>
            <w:bottom w:val="none" w:sz="0" w:space="0" w:color="auto"/>
            <w:right w:val="none" w:sz="0" w:space="0" w:color="auto"/>
          </w:divBdr>
        </w:div>
        <w:div w:id="649166585">
          <w:marLeft w:val="720"/>
          <w:marRight w:val="0"/>
          <w:marTop w:val="96"/>
          <w:marBottom w:val="0"/>
          <w:divBdr>
            <w:top w:val="none" w:sz="0" w:space="0" w:color="auto"/>
            <w:left w:val="none" w:sz="0" w:space="0" w:color="auto"/>
            <w:bottom w:val="none" w:sz="0" w:space="0" w:color="auto"/>
            <w:right w:val="none" w:sz="0" w:space="0" w:color="auto"/>
          </w:divBdr>
        </w:div>
        <w:div w:id="1893033792">
          <w:marLeft w:val="720"/>
          <w:marRight w:val="0"/>
          <w:marTop w:val="96"/>
          <w:marBottom w:val="0"/>
          <w:divBdr>
            <w:top w:val="none" w:sz="0" w:space="0" w:color="auto"/>
            <w:left w:val="none" w:sz="0" w:space="0" w:color="auto"/>
            <w:bottom w:val="none" w:sz="0" w:space="0" w:color="auto"/>
            <w:right w:val="none" w:sz="0" w:space="0" w:color="auto"/>
          </w:divBdr>
        </w:div>
        <w:div w:id="142893619">
          <w:marLeft w:val="720"/>
          <w:marRight w:val="0"/>
          <w:marTop w:val="96"/>
          <w:marBottom w:val="0"/>
          <w:divBdr>
            <w:top w:val="none" w:sz="0" w:space="0" w:color="auto"/>
            <w:left w:val="none" w:sz="0" w:space="0" w:color="auto"/>
            <w:bottom w:val="none" w:sz="0" w:space="0" w:color="auto"/>
            <w:right w:val="none" w:sz="0" w:space="0" w:color="auto"/>
          </w:divBdr>
        </w:div>
        <w:div w:id="1407803606">
          <w:marLeft w:val="720"/>
          <w:marRight w:val="0"/>
          <w:marTop w:val="96"/>
          <w:marBottom w:val="0"/>
          <w:divBdr>
            <w:top w:val="none" w:sz="0" w:space="0" w:color="auto"/>
            <w:left w:val="none" w:sz="0" w:space="0" w:color="auto"/>
            <w:bottom w:val="none" w:sz="0" w:space="0" w:color="auto"/>
            <w:right w:val="none" w:sz="0" w:space="0" w:color="auto"/>
          </w:divBdr>
        </w:div>
        <w:div w:id="130365018">
          <w:marLeft w:val="720"/>
          <w:marRight w:val="0"/>
          <w:marTop w:val="96"/>
          <w:marBottom w:val="0"/>
          <w:divBdr>
            <w:top w:val="none" w:sz="0" w:space="0" w:color="auto"/>
            <w:left w:val="none" w:sz="0" w:space="0" w:color="auto"/>
            <w:bottom w:val="none" w:sz="0" w:space="0" w:color="auto"/>
            <w:right w:val="none" w:sz="0" w:space="0" w:color="auto"/>
          </w:divBdr>
        </w:div>
      </w:divsChild>
    </w:div>
    <w:div w:id="618028057">
      <w:bodyDiv w:val="1"/>
      <w:marLeft w:val="0"/>
      <w:marRight w:val="0"/>
      <w:marTop w:val="0"/>
      <w:marBottom w:val="0"/>
      <w:divBdr>
        <w:top w:val="none" w:sz="0" w:space="0" w:color="auto"/>
        <w:left w:val="none" w:sz="0" w:space="0" w:color="auto"/>
        <w:bottom w:val="none" w:sz="0" w:space="0" w:color="auto"/>
        <w:right w:val="none" w:sz="0" w:space="0" w:color="auto"/>
      </w:divBdr>
      <w:divsChild>
        <w:div w:id="165444874">
          <w:marLeft w:val="360"/>
          <w:marRight w:val="0"/>
          <w:marTop w:val="200"/>
          <w:marBottom w:val="0"/>
          <w:divBdr>
            <w:top w:val="none" w:sz="0" w:space="0" w:color="auto"/>
            <w:left w:val="none" w:sz="0" w:space="0" w:color="auto"/>
            <w:bottom w:val="none" w:sz="0" w:space="0" w:color="auto"/>
            <w:right w:val="none" w:sz="0" w:space="0" w:color="auto"/>
          </w:divBdr>
        </w:div>
        <w:div w:id="1904946921">
          <w:marLeft w:val="1166"/>
          <w:marRight w:val="0"/>
          <w:marTop w:val="100"/>
          <w:marBottom w:val="0"/>
          <w:divBdr>
            <w:top w:val="none" w:sz="0" w:space="0" w:color="auto"/>
            <w:left w:val="none" w:sz="0" w:space="0" w:color="auto"/>
            <w:bottom w:val="none" w:sz="0" w:space="0" w:color="auto"/>
            <w:right w:val="none" w:sz="0" w:space="0" w:color="auto"/>
          </w:divBdr>
        </w:div>
        <w:div w:id="8680609">
          <w:marLeft w:val="1166"/>
          <w:marRight w:val="0"/>
          <w:marTop w:val="100"/>
          <w:marBottom w:val="0"/>
          <w:divBdr>
            <w:top w:val="none" w:sz="0" w:space="0" w:color="auto"/>
            <w:left w:val="none" w:sz="0" w:space="0" w:color="auto"/>
            <w:bottom w:val="none" w:sz="0" w:space="0" w:color="auto"/>
            <w:right w:val="none" w:sz="0" w:space="0" w:color="auto"/>
          </w:divBdr>
        </w:div>
        <w:div w:id="1205486656">
          <w:marLeft w:val="1166"/>
          <w:marRight w:val="0"/>
          <w:marTop w:val="100"/>
          <w:marBottom w:val="0"/>
          <w:divBdr>
            <w:top w:val="none" w:sz="0" w:space="0" w:color="auto"/>
            <w:left w:val="none" w:sz="0" w:space="0" w:color="auto"/>
            <w:bottom w:val="none" w:sz="0" w:space="0" w:color="auto"/>
            <w:right w:val="none" w:sz="0" w:space="0" w:color="auto"/>
          </w:divBdr>
        </w:div>
        <w:div w:id="1277297058">
          <w:marLeft w:val="1166"/>
          <w:marRight w:val="0"/>
          <w:marTop w:val="100"/>
          <w:marBottom w:val="0"/>
          <w:divBdr>
            <w:top w:val="none" w:sz="0" w:space="0" w:color="auto"/>
            <w:left w:val="none" w:sz="0" w:space="0" w:color="auto"/>
            <w:bottom w:val="none" w:sz="0" w:space="0" w:color="auto"/>
            <w:right w:val="none" w:sz="0" w:space="0" w:color="auto"/>
          </w:divBdr>
        </w:div>
      </w:divsChild>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1972791">
      <w:bodyDiv w:val="1"/>
      <w:marLeft w:val="0"/>
      <w:marRight w:val="0"/>
      <w:marTop w:val="0"/>
      <w:marBottom w:val="0"/>
      <w:divBdr>
        <w:top w:val="none" w:sz="0" w:space="0" w:color="auto"/>
        <w:left w:val="none" w:sz="0" w:space="0" w:color="auto"/>
        <w:bottom w:val="none" w:sz="0" w:space="0" w:color="auto"/>
        <w:right w:val="none" w:sz="0" w:space="0" w:color="auto"/>
      </w:divBdr>
      <w:divsChild>
        <w:div w:id="99566191">
          <w:marLeft w:val="1166"/>
          <w:marRight w:val="0"/>
          <w:marTop w:val="67"/>
          <w:marBottom w:val="12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844514905">
      <w:bodyDiv w:val="1"/>
      <w:marLeft w:val="0"/>
      <w:marRight w:val="0"/>
      <w:marTop w:val="0"/>
      <w:marBottom w:val="0"/>
      <w:divBdr>
        <w:top w:val="none" w:sz="0" w:space="0" w:color="auto"/>
        <w:left w:val="none" w:sz="0" w:space="0" w:color="auto"/>
        <w:bottom w:val="none" w:sz="0" w:space="0" w:color="auto"/>
        <w:right w:val="none" w:sz="0" w:space="0" w:color="auto"/>
      </w:divBdr>
      <w:divsChild>
        <w:div w:id="904219337">
          <w:marLeft w:val="259"/>
          <w:marRight w:val="0"/>
          <w:marTop w:val="0"/>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890774767">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994334325">
      <w:bodyDiv w:val="1"/>
      <w:marLeft w:val="0"/>
      <w:marRight w:val="0"/>
      <w:marTop w:val="0"/>
      <w:marBottom w:val="0"/>
      <w:divBdr>
        <w:top w:val="none" w:sz="0" w:space="0" w:color="auto"/>
        <w:left w:val="none" w:sz="0" w:space="0" w:color="auto"/>
        <w:bottom w:val="none" w:sz="0" w:space="0" w:color="auto"/>
        <w:right w:val="none" w:sz="0" w:space="0" w:color="auto"/>
      </w:divBdr>
      <w:divsChild>
        <w:div w:id="646397582">
          <w:marLeft w:val="720"/>
          <w:marRight w:val="0"/>
          <w:marTop w:val="96"/>
          <w:marBottom w:val="0"/>
          <w:divBdr>
            <w:top w:val="none" w:sz="0" w:space="0" w:color="auto"/>
            <w:left w:val="none" w:sz="0" w:space="0" w:color="auto"/>
            <w:bottom w:val="none" w:sz="0" w:space="0" w:color="auto"/>
            <w:right w:val="none" w:sz="0" w:space="0" w:color="auto"/>
          </w:divBdr>
        </w:div>
        <w:div w:id="1207372153">
          <w:marLeft w:val="720"/>
          <w:marRight w:val="0"/>
          <w:marTop w:val="96"/>
          <w:marBottom w:val="0"/>
          <w:divBdr>
            <w:top w:val="none" w:sz="0" w:space="0" w:color="auto"/>
            <w:left w:val="none" w:sz="0" w:space="0" w:color="auto"/>
            <w:bottom w:val="none" w:sz="0" w:space="0" w:color="auto"/>
            <w:right w:val="none" w:sz="0" w:space="0" w:color="auto"/>
          </w:divBdr>
        </w:div>
        <w:div w:id="1261333160">
          <w:marLeft w:val="720"/>
          <w:marRight w:val="0"/>
          <w:marTop w:val="96"/>
          <w:marBottom w:val="0"/>
          <w:divBdr>
            <w:top w:val="none" w:sz="0" w:space="0" w:color="auto"/>
            <w:left w:val="none" w:sz="0" w:space="0" w:color="auto"/>
            <w:bottom w:val="none" w:sz="0" w:space="0" w:color="auto"/>
            <w:right w:val="none" w:sz="0" w:space="0" w:color="auto"/>
          </w:divBdr>
        </w:div>
        <w:div w:id="1284846263">
          <w:marLeft w:val="720"/>
          <w:marRight w:val="0"/>
          <w:marTop w:val="96"/>
          <w:marBottom w:val="0"/>
          <w:divBdr>
            <w:top w:val="none" w:sz="0" w:space="0" w:color="auto"/>
            <w:left w:val="none" w:sz="0" w:space="0" w:color="auto"/>
            <w:bottom w:val="none" w:sz="0" w:space="0" w:color="auto"/>
            <w:right w:val="none" w:sz="0" w:space="0" w:color="auto"/>
          </w:divBdr>
        </w:div>
        <w:div w:id="332687801">
          <w:marLeft w:val="720"/>
          <w:marRight w:val="0"/>
          <w:marTop w:val="96"/>
          <w:marBottom w:val="0"/>
          <w:divBdr>
            <w:top w:val="none" w:sz="0" w:space="0" w:color="auto"/>
            <w:left w:val="none" w:sz="0" w:space="0" w:color="auto"/>
            <w:bottom w:val="none" w:sz="0" w:space="0" w:color="auto"/>
            <w:right w:val="none" w:sz="0" w:space="0" w:color="auto"/>
          </w:divBdr>
        </w:div>
        <w:div w:id="1808548033">
          <w:marLeft w:val="720"/>
          <w:marRight w:val="0"/>
          <w:marTop w:val="96"/>
          <w:marBottom w:val="0"/>
          <w:divBdr>
            <w:top w:val="none" w:sz="0" w:space="0" w:color="auto"/>
            <w:left w:val="none" w:sz="0" w:space="0" w:color="auto"/>
            <w:bottom w:val="none" w:sz="0" w:space="0" w:color="auto"/>
            <w:right w:val="none" w:sz="0" w:space="0" w:color="auto"/>
          </w:divBdr>
        </w:div>
      </w:divsChild>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1805474">
      <w:bodyDiv w:val="1"/>
      <w:marLeft w:val="0"/>
      <w:marRight w:val="0"/>
      <w:marTop w:val="0"/>
      <w:marBottom w:val="0"/>
      <w:divBdr>
        <w:top w:val="none" w:sz="0" w:space="0" w:color="auto"/>
        <w:left w:val="none" w:sz="0" w:space="0" w:color="auto"/>
        <w:bottom w:val="none" w:sz="0" w:space="0" w:color="auto"/>
        <w:right w:val="none" w:sz="0" w:space="0" w:color="auto"/>
      </w:divBdr>
      <w:divsChild>
        <w:div w:id="895707141">
          <w:marLeft w:val="806"/>
          <w:marRight w:val="0"/>
          <w:marTop w:val="106"/>
          <w:marBottom w:val="0"/>
          <w:divBdr>
            <w:top w:val="none" w:sz="0" w:space="0" w:color="auto"/>
            <w:left w:val="none" w:sz="0" w:space="0" w:color="auto"/>
            <w:bottom w:val="none" w:sz="0" w:space="0" w:color="auto"/>
            <w:right w:val="none" w:sz="0" w:space="0" w:color="auto"/>
          </w:divBdr>
        </w:div>
        <w:div w:id="445513819">
          <w:marLeft w:val="1440"/>
          <w:marRight w:val="0"/>
          <w:marTop w:val="96"/>
          <w:marBottom w:val="0"/>
          <w:divBdr>
            <w:top w:val="none" w:sz="0" w:space="0" w:color="auto"/>
            <w:left w:val="none" w:sz="0" w:space="0" w:color="auto"/>
            <w:bottom w:val="none" w:sz="0" w:space="0" w:color="auto"/>
            <w:right w:val="none" w:sz="0" w:space="0" w:color="auto"/>
          </w:divBdr>
        </w:div>
        <w:div w:id="2137023598">
          <w:marLeft w:val="1440"/>
          <w:marRight w:val="0"/>
          <w:marTop w:val="96"/>
          <w:marBottom w:val="0"/>
          <w:divBdr>
            <w:top w:val="none" w:sz="0" w:space="0" w:color="auto"/>
            <w:left w:val="none" w:sz="0" w:space="0" w:color="auto"/>
            <w:bottom w:val="none" w:sz="0" w:space="0" w:color="auto"/>
            <w:right w:val="none" w:sz="0" w:space="0" w:color="auto"/>
          </w:divBdr>
        </w:div>
        <w:div w:id="1003699180">
          <w:marLeft w:val="1440"/>
          <w:marRight w:val="0"/>
          <w:marTop w:val="96"/>
          <w:marBottom w:val="0"/>
          <w:divBdr>
            <w:top w:val="none" w:sz="0" w:space="0" w:color="auto"/>
            <w:left w:val="none" w:sz="0" w:space="0" w:color="auto"/>
            <w:bottom w:val="none" w:sz="0" w:space="0" w:color="auto"/>
            <w:right w:val="none" w:sz="0" w:space="0" w:color="auto"/>
          </w:divBdr>
        </w:div>
        <w:div w:id="693192154">
          <w:marLeft w:val="806"/>
          <w:marRight w:val="0"/>
          <w:marTop w:val="106"/>
          <w:marBottom w:val="0"/>
          <w:divBdr>
            <w:top w:val="none" w:sz="0" w:space="0" w:color="auto"/>
            <w:left w:val="none" w:sz="0" w:space="0" w:color="auto"/>
            <w:bottom w:val="none" w:sz="0" w:space="0" w:color="auto"/>
            <w:right w:val="none" w:sz="0" w:space="0" w:color="auto"/>
          </w:divBdr>
        </w:div>
        <w:div w:id="985428658">
          <w:marLeft w:val="1440"/>
          <w:marRight w:val="0"/>
          <w:marTop w:val="96"/>
          <w:marBottom w:val="0"/>
          <w:divBdr>
            <w:top w:val="none" w:sz="0" w:space="0" w:color="auto"/>
            <w:left w:val="none" w:sz="0" w:space="0" w:color="auto"/>
            <w:bottom w:val="none" w:sz="0" w:space="0" w:color="auto"/>
            <w:right w:val="none" w:sz="0" w:space="0" w:color="auto"/>
          </w:divBdr>
        </w:div>
        <w:div w:id="1085036699">
          <w:marLeft w:val="1440"/>
          <w:marRight w:val="0"/>
          <w:marTop w:val="96"/>
          <w:marBottom w:val="0"/>
          <w:divBdr>
            <w:top w:val="none" w:sz="0" w:space="0" w:color="auto"/>
            <w:left w:val="none" w:sz="0" w:space="0" w:color="auto"/>
            <w:bottom w:val="none" w:sz="0" w:space="0" w:color="auto"/>
            <w:right w:val="none" w:sz="0" w:space="0" w:color="auto"/>
          </w:divBdr>
        </w:div>
        <w:div w:id="636228518">
          <w:marLeft w:val="806"/>
          <w:marRight w:val="0"/>
          <w:marTop w:val="106"/>
          <w:marBottom w:val="0"/>
          <w:divBdr>
            <w:top w:val="none" w:sz="0" w:space="0" w:color="auto"/>
            <w:left w:val="none" w:sz="0" w:space="0" w:color="auto"/>
            <w:bottom w:val="none" w:sz="0" w:space="0" w:color="auto"/>
            <w:right w:val="none" w:sz="0" w:space="0" w:color="auto"/>
          </w:divBdr>
        </w:div>
        <w:div w:id="1325206185">
          <w:marLeft w:val="1440"/>
          <w:marRight w:val="0"/>
          <w:marTop w:val="96"/>
          <w:marBottom w:val="0"/>
          <w:divBdr>
            <w:top w:val="none" w:sz="0" w:space="0" w:color="auto"/>
            <w:left w:val="none" w:sz="0" w:space="0" w:color="auto"/>
            <w:bottom w:val="none" w:sz="0" w:space="0" w:color="auto"/>
            <w:right w:val="none" w:sz="0" w:space="0" w:color="auto"/>
          </w:divBdr>
        </w:div>
        <w:div w:id="624000217">
          <w:marLeft w:val="1440"/>
          <w:marRight w:val="0"/>
          <w:marTop w:val="96"/>
          <w:marBottom w:val="0"/>
          <w:divBdr>
            <w:top w:val="none" w:sz="0" w:space="0" w:color="auto"/>
            <w:left w:val="none" w:sz="0" w:space="0" w:color="auto"/>
            <w:bottom w:val="none" w:sz="0" w:space="0" w:color="auto"/>
            <w:right w:val="none" w:sz="0" w:space="0" w:color="auto"/>
          </w:divBdr>
        </w:div>
      </w:divsChild>
    </w:div>
    <w:div w:id="110245286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70">
          <w:marLeft w:val="806"/>
          <w:marRight w:val="0"/>
          <w:marTop w:val="154"/>
          <w:marBottom w:val="0"/>
          <w:divBdr>
            <w:top w:val="none" w:sz="0" w:space="0" w:color="auto"/>
            <w:left w:val="none" w:sz="0" w:space="0" w:color="auto"/>
            <w:bottom w:val="none" w:sz="0" w:space="0" w:color="auto"/>
            <w:right w:val="none" w:sz="0" w:space="0" w:color="auto"/>
          </w:divBdr>
        </w:div>
        <w:div w:id="110173317">
          <w:marLeft w:val="1440"/>
          <w:marRight w:val="0"/>
          <w:marTop w:val="134"/>
          <w:marBottom w:val="0"/>
          <w:divBdr>
            <w:top w:val="none" w:sz="0" w:space="0" w:color="auto"/>
            <w:left w:val="none" w:sz="0" w:space="0" w:color="auto"/>
            <w:bottom w:val="none" w:sz="0" w:space="0" w:color="auto"/>
            <w:right w:val="none" w:sz="0" w:space="0" w:color="auto"/>
          </w:divBdr>
        </w:div>
        <w:div w:id="1722099115">
          <w:marLeft w:val="1440"/>
          <w:marRight w:val="0"/>
          <w:marTop w:val="134"/>
          <w:marBottom w:val="0"/>
          <w:divBdr>
            <w:top w:val="none" w:sz="0" w:space="0" w:color="auto"/>
            <w:left w:val="none" w:sz="0" w:space="0" w:color="auto"/>
            <w:bottom w:val="none" w:sz="0" w:space="0" w:color="auto"/>
            <w:right w:val="none" w:sz="0" w:space="0" w:color="auto"/>
          </w:divBdr>
        </w:div>
        <w:div w:id="399014418">
          <w:marLeft w:val="2074"/>
          <w:marRight w:val="0"/>
          <w:marTop w:val="115"/>
          <w:marBottom w:val="0"/>
          <w:divBdr>
            <w:top w:val="none" w:sz="0" w:space="0" w:color="auto"/>
            <w:left w:val="none" w:sz="0" w:space="0" w:color="auto"/>
            <w:bottom w:val="none" w:sz="0" w:space="0" w:color="auto"/>
            <w:right w:val="none" w:sz="0" w:space="0" w:color="auto"/>
          </w:divBdr>
        </w:div>
        <w:div w:id="1093892342">
          <w:marLeft w:val="2074"/>
          <w:marRight w:val="0"/>
          <w:marTop w:val="115"/>
          <w:marBottom w:val="0"/>
          <w:divBdr>
            <w:top w:val="none" w:sz="0" w:space="0" w:color="auto"/>
            <w:left w:val="none" w:sz="0" w:space="0" w:color="auto"/>
            <w:bottom w:val="none" w:sz="0" w:space="0" w:color="auto"/>
            <w:right w:val="none" w:sz="0" w:space="0" w:color="auto"/>
          </w:divBdr>
        </w:div>
        <w:div w:id="355079757">
          <w:marLeft w:val="2074"/>
          <w:marRight w:val="0"/>
          <w:marTop w:val="115"/>
          <w:marBottom w:val="0"/>
          <w:divBdr>
            <w:top w:val="none" w:sz="0" w:space="0" w:color="auto"/>
            <w:left w:val="none" w:sz="0" w:space="0" w:color="auto"/>
            <w:bottom w:val="none" w:sz="0" w:space="0" w:color="auto"/>
            <w:right w:val="none" w:sz="0" w:space="0" w:color="auto"/>
          </w:divBdr>
        </w:div>
        <w:div w:id="1125541560">
          <w:marLeft w:val="2074"/>
          <w:marRight w:val="0"/>
          <w:marTop w:val="115"/>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156338414">
      <w:bodyDiv w:val="1"/>
      <w:marLeft w:val="0"/>
      <w:marRight w:val="0"/>
      <w:marTop w:val="0"/>
      <w:marBottom w:val="0"/>
      <w:divBdr>
        <w:top w:val="none" w:sz="0" w:space="0" w:color="auto"/>
        <w:left w:val="none" w:sz="0" w:space="0" w:color="auto"/>
        <w:bottom w:val="none" w:sz="0" w:space="0" w:color="auto"/>
        <w:right w:val="none" w:sz="0" w:space="0" w:color="auto"/>
      </w:divBdr>
    </w:div>
    <w:div w:id="1180897721">
      <w:bodyDiv w:val="1"/>
      <w:marLeft w:val="0"/>
      <w:marRight w:val="0"/>
      <w:marTop w:val="0"/>
      <w:marBottom w:val="0"/>
      <w:divBdr>
        <w:top w:val="none" w:sz="0" w:space="0" w:color="auto"/>
        <w:left w:val="none" w:sz="0" w:space="0" w:color="auto"/>
        <w:bottom w:val="none" w:sz="0" w:space="0" w:color="auto"/>
        <w:right w:val="none" w:sz="0" w:space="0" w:color="auto"/>
      </w:divBdr>
    </w:div>
    <w:div w:id="1191410274">
      <w:bodyDiv w:val="1"/>
      <w:marLeft w:val="0"/>
      <w:marRight w:val="0"/>
      <w:marTop w:val="0"/>
      <w:marBottom w:val="0"/>
      <w:divBdr>
        <w:top w:val="none" w:sz="0" w:space="0" w:color="auto"/>
        <w:left w:val="none" w:sz="0" w:space="0" w:color="auto"/>
        <w:bottom w:val="none" w:sz="0" w:space="0" w:color="auto"/>
        <w:right w:val="none" w:sz="0" w:space="0" w:color="auto"/>
      </w:divBdr>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323892871">
      <w:bodyDiv w:val="1"/>
      <w:marLeft w:val="0"/>
      <w:marRight w:val="0"/>
      <w:marTop w:val="0"/>
      <w:marBottom w:val="0"/>
      <w:divBdr>
        <w:top w:val="none" w:sz="0" w:space="0" w:color="auto"/>
        <w:left w:val="none" w:sz="0" w:space="0" w:color="auto"/>
        <w:bottom w:val="none" w:sz="0" w:space="0" w:color="auto"/>
        <w:right w:val="none" w:sz="0" w:space="0" w:color="auto"/>
      </w:divBdr>
    </w:div>
    <w:div w:id="1407798875">
      <w:bodyDiv w:val="1"/>
      <w:marLeft w:val="0"/>
      <w:marRight w:val="0"/>
      <w:marTop w:val="0"/>
      <w:marBottom w:val="0"/>
      <w:divBdr>
        <w:top w:val="none" w:sz="0" w:space="0" w:color="auto"/>
        <w:left w:val="none" w:sz="0" w:space="0" w:color="auto"/>
        <w:bottom w:val="none" w:sz="0" w:space="0" w:color="auto"/>
        <w:right w:val="none" w:sz="0" w:space="0" w:color="auto"/>
      </w:divBdr>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sChild>
        <w:div w:id="475993931">
          <w:marLeft w:val="360"/>
          <w:marRight w:val="0"/>
          <w:marTop w:val="200"/>
          <w:marBottom w:val="0"/>
          <w:divBdr>
            <w:top w:val="none" w:sz="0" w:space="0" w:color="auto"/>
            <w:left w:val="none" w:sz="0" w:space="0" w:color="auto"/>
            <w:bottom w:val="none" w:sz="0" w:space="0" w:color="auto"/>
            <w:right w:val="none" w:sz="0" w:space="0" w:color="auto"/>
          </w:divBdr>
        </w:div>
        <w:div w:id="1633754878">
          <w:marLeft w:val="1166"/>
          <w:marRight w:val="0"/>
          <w:marTop w:val="100"/>
          <w:marBottom w:val="0"/>
          <w:divBdr>
            <w:top w:val="none" w:sz="0" w:space="0" w:color="auto"/>
            <w:left w:val="none" w:sz="0" w:space="0" w:color="auto"/>
            <w:bottom w:val="none" w:sz="0" w:space="0" w:color="auto"/>
            <w:right w:val="none" w:sz="0" w:space="0" w:color="auto"/>
          </w:divBdr>
        </w:div>
        <w:div w:id="182600099">
          <w:marLeft w:val="1166"/>
          <w:marRight w:val="0"/>
          <w:marTop w:val="100"/>
          <w:marBottom w:val="0"/>
          <w:divBdr>
            <w:top w:val="none" w:sz="0" w:space="0" w:color="auto"/>
            <w:left w:val="none" w:sz="0" w:space="0" w:color="auto"/>
            <w:bottom w:val="none" w:sz="0" w:space="0" w:color="auto"/>
            <w:right w:val="none" w:sz="0" w:space="0" w:color="auto"/>
          </w:divBdr>
        </w:div>
        <w:div w:id="606429645">
          <w:marLeft w:val="1166"/>
          <w:marRight w:val="0"/>
          <w:marTop w:val="100"/>
          <w:marBottom w:val="0"/>
          <w:divBdr>
            <w:top w:val="none" w:sz="0" w:space="0" w:color="auto"/>
            <w:left w:val="none" w:sz="0" w:space="0" w:color="auto"/>
            <w:bottom w:val="none" w:sz="0" w:space="0" w:color="auto"/>
            <w:right w:val="none" w:sz="0" w:space="0" w:color="auto"/>
          </w:divBdr>
        </w:div>
        <w:div w:id="2126196965">
          <w:marLeft w:val="1166"/>
          <w:marRight w:val="0"/>
          <w:marTop w:val="100"/>
          <w:marBottom w:val="0"/>
          <w:divBdr>
            <w:top w:val="none" w:sz="0" w:space="0" w:color="auto"/>
            <w:left w:val="none" w:sz="0" w:space="0" w:color="auto"/>
            <w:bottom w:val="none" w:sz="0" w:space="0" w:color="auto"/>
            <w:right w:val="none" w:sz="0" w:space="0" w:color="auto"/>
          </w:divBdr>
        </w:div>
      </w:divsChild>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 w:id="2139031040">
      <w:bodyDiv w:val="1"/>
      <w:marLeft w:val="0"/>
      <w:marRight w:val="0"/>
      <w:marTop w:val="0"/>
      <w:marBottom w:val="0"/>
      <w:divBdr>
        <w:top w:val="none" w:sz="0" w:space="0" w:color="auto"/>
        <w:left w:val="none" w:sz="0" w:space="0" w:color="auto"/>
        <w:bottom w:val="none" w:sz="0" w:space="0" w:color="auto"/>
        <w:right w:val="none" w:sz="0" w:space="0" w:color="auto"/>
      </w:divBdr>
      <w:divsChild>
        <w:div w:id="551624876">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tennessee.edu/oak-ridge-institute/funding-opportun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gov/eere/articles/energy-department-announces-20-million-investment-workforce-development-emerg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tennessee.edu/wp-content/uploads/sites/11/2020/05/ORI-Repor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65AEE0E30E1448939DC14CBCB3409" ma:contentTypeVersion="13" ma:contentTypeDescription="Create a new document." ma:contentTypeScope="" ma:versionID="5aecdea82dd42411a919144e7a3a03fb">
  <xsd:schema xmlns:xsd="http://www.w3.org/2001/XMLSchema" xmlns:xs="http://www.w3.org/2001/XMLSchema" xmlns:p="http://schemas.microsoft.com/office/2006/metadata/properties" xmlns:ns3="f58caf04-2c69-4d02-ad37-04d25860772f" xmlns:ns4="01e853e1-d54d-4830-ba07-2077810f4cfd" targetNamespace="http://schemas.microsoft.com/office/2006/metadata/properties" ma:root="true" ma:fieldsID="79e011561207badf000f1599f877dd21" ns3:_="" ns4:_="">
    <xsd:import namespace="f58caf04-2c69-4d02-ad37-04d25860772f"/>
    <xsd:import namespace="01e853e1-d54d-4830-ba07-2077810f4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af04-2c69-4d02-ad37-04d2586077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53e1-d54d-4830-ba07-2077810f4c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4BDF-2B03-4F83-9F68-BF3E9D36F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869AD-8D22-41A9-8C2A-37F193C49FAC}">
  <ds:schemaRefs>
    <ds:schemaRef ds:uri="http://schemas.microsoft.com/sharepoint/v3/contenttype/forms"/>
  </ds:schemaRefs>
</ds:datastoreItem>
</file>

<file path=customXml/itemProps3.xml><?xml version="1.0" encoding="utf-8"?>
<ds:datastoreItem xmlns:ds="http://schemas.openxmlformats.org/officeDocument/2006/customXml" ds:itemID="{E9893C17-1390-4012-9F8B-52786D9F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caf04-2c69-4d02-ad37-04d25860772f"/>
    <ds:schemaRef ds:uri="01e853e1-d54d-4830-ba07-2077810f4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5E3F8-FA71-4E53-A84C-CA828849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Paula</dc:creator>
  <cp:lastModifiedBy>Windows User</cp:lastModifiedBy>
  <cp:revision>13</cp:revision>
  <cp:lastPrinted>2020-03-09T14:03:00Z</cp:lastPrinted>
  <dcterms:created xsi:type="dcterms:W3CDTF">2020-10-29T12:56:00Z</dcterms:created>
  <dcterms:modified xsi:type="dcterms:W3CDTF">2020-11-16T21:46:00Z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0x010100B6965AEE0E30E1448939DC14CBCB3409</vt:lpwstr>
  </property>
</Properties>
</file>